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/>
    <w:p/>
    <w:p/>
    <w:p/>
    <w:p/>
    <w:p/>
    <w:p/>
    <w:p/>
    <w:p>
      <w:pPr>
        <w:pStyle w:val="21"/>
        <w:jc w:val="center"/>
        <w:rPr>
          <w:rFonts w:hint="eastAsia"/>
          <w:b/>
          <w:bCs/>
          <w:i w:val="0"/>
          <w:iCs w:val="0"/>
          <w:color w:val="000000" w:themeColor="text1"/>
          <w:sz w:val="48"/>
          <w:szCs w:val="4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i w:val="0"/>
          <w:iCs w:val="0"/>
          <w:color w:val="000000" w:themeColor="text1"/>
          <w:sz w:val="48"/>
          <w:szCs w:val="48"/>
          <w:lang w:val="en-US" w:eastAsia="zh-CN"/>
          <w14:textFill>
            <w14:solidFill>
              <w14:schemeClr w14:val="tx1"/>
            </w14:solidFill>
          </w14:textFill>
        </w:rPr>
        <w:t>北京大学</w:t>
      </w:r>
    </w:p>
    <w:p>
      <w:pPr>
        <w:pStyle w:val="21"/>
        <w:jc w:val="center"/>
        <w:rPr>
          <w:rFonts w:hint="eastAsia"/>
          <w:b/>
          <w:bCs/>
          <w:i w:val="0"/>
          <w:iCs w:val="0"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i w:val="0"/>
          <w:iCs w:val="0"/>
          <w:color w:val="000000" w:themeColor="text1"/>
          <w:sz w:val="48"/>
          <w:szCs w:val="48"/>
          <w:lang w:val="en-US" w:eastAsia="zh-CN"/>
          <w14:textFill>
            <w14:solidFill>
              <w14:schemeClr w14:val="tx1"/>
            </w14:solidFill>
          </w14:textFill>
        </w:rPr>
        <w:t>毕业设计（论文）</w:t>
      </w:r>
      <w:r>
        <w:rPr>
          <w:rFonts w:hint="eastAsia"/>
          <w:b/>
          <w:bCs/>
          <w:i w:val="0"/>
          <w:iCs w:val="0"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  <w:t>管理系统</w:t>
      </w:r>
    </w:p>
    <w:p>
      <w:pPr>
        <w:pStyle w:val="21"/>
        <w:rPr>
          <w:rFonts w:hint="default" w:eastAsiaTheme="minorEastAsia"/>
          <w:b/>
          <w:bCs/>
          <w:i w:val="0"/>
          <w:iCs w:val="0"/>
          <w:color w:val="000000" w:themeColor="text1"/>
          <w:sz w:val="48"/>
          <w:szCs w:val="4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i w:val="0"/>
          <w:iCs w:val="0"/>
          <w:color w:val="000000" w:themeColor="text1"/>
          <w:sz w:val="48"/>
          <w:szCs w:val="48"/>
          <w:lang w:val="en-US" w:eastAsia="zh-CN"/>
          <w14:textFill>
            <w14:solidFill>
              <w14:schemeClr w14:val="tx1"/>
            </w14:solidFill>
          </w14:textFill>
        </w:rPr>
        <w:t>指导教师使用手册</w:t>
      </w:r>
    </w:p>
    <w:p/>
    <w:p/>
    <w:p/>
    <w:p/>
    <w:p/>
    <w:p/>
    <w:p/>
    <w:p/>
    <w:p/>
    <w:p/>
    <w:p/>
    <w:p/>
    <w:p/>
    <w:p/>
    <w:p/>
    <w:p/>
    <w:p/>
    <w:p/>
    <w:p>
      <w:pPr>
        <w:jc w:val="center"/>
        <w:rPr>
          <w:sz w:val="24"/>
        </w:rPr>
      </w:pPr>
      <w:r>
        <w:rPr>
          <w:rFonts w:hint="eastAsia"/>
          <w:sz w:val="24"/>
        </w:rPr>
        <w:t>同方知网数字出版技术股份有限公司</w:t>
      </w:r>
    </w:p>
    <w:p>
      <w:pPr>
        <w:jc w:val="center"/>
        <w:rPr>
          <w:rFonts w:hint="default" w:eastAsiaTheme="minorEastAsia"/>
          <w:sz w:val="24"/>
          <w:lang w:val="en-US" w:eastAsia="zh-CN"/>
        </w:rPr>
      </w:pPr>
      <w:r>
        <w:rPr>
          <w:rFonts w:hint="eastAsia"/>
          <w:sz w:val="24"/>
        </w:rPr>
        <w:t>202</w:t>
      </w:r>
      <w:r>
        <w:rPr>
          <w:rFonts w:hint="eastAsia"/>
          <w:sz w:val="24"/>
          <w:lang w:val="en-US" w:eastAsia="zh-CN"/>
        </w:rPr>
        <w:t>1</w:t>
      </w:r>
      <w:r>
        <w:rPr>
          <w:rFonts w:hint="eastAsia"/>
          <w:sz w:val="24"/>
        </w:rPr>
        <w:t>.</w:t>
      </w:r>
      <w:r>
        <w:rPr>
          <w:rFonts w:hint="eastAsia"/>
          <w:sz w:val="24"/>
          <w:lang w:val="en-US" w:eastAsia="zh-CN"/>
        </w:rPr>
        <w:t>10</w:t>
      </w:r>
    </w:p>
    <w:p>
      <w:pPr>
        <w:spacing w:line="276" w:lineRule="auto"/>
        <w:jc w:val="center"/>
        <w:rPr>
          <w:rFonts w:ascii="微软雅黑" w:hAnsi="微软雅黑" w:eastAsia="微软雅黑"/>
          <w:color w:val="303030"/>
          <w:sz w:val="28"/>
          <w:szCs w:val="28"/>
        </w:rPr>
      </w:pPr>
    </w:p>
    <w:p>
      <w:pPr>
        <w:pStyle w:val="20"/>
        <w:jc w:val="center"/>
        <w:rPr>
          <w:rFonts w:asciiTheme="minorHAnsi" w:hAnsiTheme="minorHAnsi" w:eastAsiaTheme="minorEastAsia" w:cstheme="minorBidi"/>
          <w:b w:val="0"/>
          <w:color w:val="auto"/>
          <w:kern w:val="2"/>
          <w:sz w:val="21"/>
          <w:szCs w:val="22"/>
          <w:lang w:val="zh-CN"/>
        </w:rPr>
      </w:pPr>
    </w:p>
    <w:sdt>
      <w:sdtPr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  <w:id w:val="147464611"/>
        <w15:color w:val="DBDBDB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kern w:val="2"/>
          <w:sz w:val="21"/>
          <w:szCs w:val="22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 w:val="21"/>
              <w:szCs w:val="22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 w:val="21"/>
              <w:szCs w:val="22"/>
              <w:lang w:val="en-US" w:eastAsia="zh-CN" w:bidi="ar-SA"/>
            </w:rPr>
            <w:instrText xml:space="preserve">TOC \o "1-2" \h \u </w:instrText>
          </w:r>
          <w:r>
            <w:rPr>
              <w:rFonts w:asciiTheme="minorHAnsi" w:hAnsiTheme="minorHAnsi" w:eastAsiaTheme="minorEastAsia" w:cstheme="minorBidi"/>
              <w:kern w:val="2"/>
              <w:sz w:val="21"/>
              <w:szCs w:val="22"/>
              <w:lang w:val="en-US" w:eastAsia="zh-CN" w:bidi="ar-SA"/>
            </w:rPr>
            <w:fldChar w:fldCharType="separate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instrText xml:space="preserve"> HYPERLINK \l _Toc29059 </w:instrText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一、总体流程</w:t>
          </w:r>
          <w:r>
            <w:tab/>
          </w:r>
          <w:r>
            <w:fldChar w:fldCharType="begin"/>
          </w:r>
          <w:r>
            <w:instrText xml:space="preserve"> PAGEREF _Toc29059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instrText xml:space="preserve"> HYPERLINK \l _Toc15623 </w:instrText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二、登录</w:t>
          </w:r>
          <w:r>
            <w:tab/>
          </w:r>
          <w:r>
            <w:fldChar w:fldCharType="begin"/>
          </w:r>
          <w:r>
            <w:instrText xml:space="preserve"> PAGEREF _Toc15623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instrText xml:space="preserve"> HYPERLINK \l _Toc8689 </w:instrText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1、</w:t>
          </w:r>
          <w:r>
            <w:t>登录系统</w:t>
          </w:r>
          <w:r>
            <w:tab/>
          </w:r>
          <w:r>
            <w:fldChar w:fldCharType="begin"/>
          </w:r>
          <w:r>
            <w:instrText xml:space="preserve"> PAGEREF _Toc8689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instrText xml:space="preserve"> HYPERLINK \l _Toc3140 </w:instrText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2、</w:t>
          </w:r>
          <w:r>
            <w:t>登录后页面简介</w:t>
          </w:r>
          <w:r>
            <w:tab/>
          </w:r>
          <w:r>
            <w:fldChar w:fldCharType="begin"/>
          </w:r>
          <w:r>
            <w:instrText xml:space="preserve"> PAGEREF _Toc3140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instrText xml:space="preserve"> HYPERLINK \l _Toc29640 </w:instrText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三、拟题、双选</w:t>
          </w:r>
          <w:r>
            <w:tab/>
          </w:r>
          <w:r>
            <w:fldChar w:fldCharType="begin"/>
          </w:r>
          <w:r>
            <w:instrText xml:space="preserve"> PAGEREF _Toc29640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instrText xml:space="preserve"> HYPERLINK \l _Toc13489 </w:instrText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1、查看题目</w:t>
          </w:r>
          <w:r>
            <w:tab/>
          </w:r>
          <w:r>
            <w:fldChar w:fldCharType="begin"/>
          </w:r>
          <w:r>
            <w:instrText xml:space="preserve"> PAGEREF _Toc13489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instrText xml:space="preserve"> HYPERLINK \l _Toc2757 </w:instrText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2、题目修改</w:t>
          </w:r>
          <w:r>
            <w:tab/>
          </w:r>
          <w:r>
            <w:fldChar w:fldCharType="begin"/>
          </w:r>
          <w:r>
            <w:instrText xml:space="preserve"> PAGEREF _Toc2757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instrText xml:space="preserve"> HYPERLINK \l _Toc144 </w:instrText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四、开题报告、中期报告、论文查重及原创授权声明</w:t>
          </w:r>
          <w:r>
            <w:tab/>
          </w:r>
          <w:r>
            <w:fldChar w:fldCharType="begin"/>
          </w:r>
          <w:r>
            <w:instrText xml:space="preserve"> PAGEREF _Toc144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instrText xml:space="preserve"> HYPERLINK \l _Toc12234 </w:instrText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1、审核（查看）开题报告（中期报告、原创授权声明适用）</w:t>
          </w:r>
          <w:r>
            <w:tab/>
          </w:r>
          <w:r>
            <w:fldChar w:fldCharType="begin"/>
          </w:r>
          <w:r>
            <w:instrText xml:space="preserve"> PAGEREF _Toc12234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instrText xml:space="preserve"> HYPERLINK \l _Toc17975 </w:instrText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2、</w:t>
          </w:r>
          <w:r>
            <w:t>审核</w:t>
          </w:r>
          <w:r>
            <w:rPr>
              <w:rFonts w:hint="eastAsia"/>
              <w:lang w:eastAsia="zh-CN"/>
            </w:rPr>
            <w:t>（</w:t>
          </w:r>
          <w:r>
            <w:rPr>
              <w:rFonts w:hint="eastAsia"/>
              <w:lang w:val="en-US" w:eastAsia="zh-CN"/>
            </w:rPr>
            <w:t>查看</w:t>
          </w:r>
          <w:r>
            <w:rPr>
              <w:rFonts w:hint="eastAsia"/>
              <w:lang w:eastAsia="zh-CN"/>
            </w:rPr>
            <w:t>）</w:t>
          </w:r>
          <w:r>
            <w:rPr>
              <w:rFonts w:hint="eastAsia"/>
              <w:lang w:val="en-US" w:eastAsia="zh-CN"/>
            </w:rPr>
            <w:t>论文查重</w:t>
          </w:r>
          <w:r>
            <w:tab/>
          </w:r>
          <w:r>
            <w:fldChar w:fldCharType="begin"/>
          </w:r>
          <w:r>
            <w:instrText xml:space="preserve"> PAGEREF _Toc17975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instrText xml:space="preserve"> HYPERLINK \l _Toc21716 </w:instrText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3、我校目前论文检测过程设置</w:t>
          </w:r>
          <w:r>
            <w:tab/>
          </w:r>
          <w:r>
            <w:fldChar w:fldCharType="begin"/>
          </w:r>
          <w:r>
            <w:instrText xml:space="preserve"> PAGEREF _Toc21716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instrText xml:space="preserve"> HYPERLINK \l _Toc14533 </w:instrText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五、论文评阅、毕业答辩及学生成绩</w:t>
          </w:r>
          <w:r>
            <w:tab/>
          </w:r>
          <w:r>
            <w:fldChar w:fldCharType="begin"/>
          </w:r>
          <w:r>
            <w:instrText xml:space="preserve"> PAGEREF _Toc14533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instrText xml:space="preserve"> HYPERLINK \l _Toc3402 </w:instrText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1、论文评阅</w:t>
          </w:r>
          <w:r>
            <w:tab/>
          </w:r>
          <w:r>
            <w:fldChar w:fldCharType="begin"/>
          </w:r>
          <w:r>
            <w:instrText xml:space="preserve"> PAGEREF _Toc3402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instrText xml:space="preserve"> HYPERLINK \l _Toc16292 </w:instrText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2、</w:t>
          </w:r>
          <w:r>
            <w:t>查看</w:t>
          </w:r>
          <w:r>
            <w:rPr>
              <w:rFonts w:hint="eastAsia"/>
            </w:rPr>
            <w:t>答辩组和学生、答辩记录、答辩成绩</w:t>
          </w:r>
          <w:r>
            <w:tab/>
          </w:r>
          <w:r>
            <w:fldChar w:fldCharType="begin"/>
          </w:r>
          <w:r>
            <w:instrText xml:space="preserve"> PAGEREF _Toc16292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rFonts w:hint="eastAsia" w:asciiTheme="minorHAnsi" w:hAnsiTheme="minorHAnsi" w:eastAsiaTheme="minorEastAsia" w:cstheme="minorBidi"/>
              <w:kern w:val="2"/>
              <w:sz w:val="21"/>
              <w:szCs w:val="22"/>
              <w:lang w:val="en-US" w:eastAsia="zh-CN" w:bidi="ar-SA"/>
            </w:rPr>
          </w:pPr>
          <w:r>
            <w:rPr>
              <w:rFonts w:hint="eastAsia" w:asciiTheme="minorHAnsi" w:hAnsiTheme="minorHAnsi" w:eastAsiaTheme="minorEastAsia" w:cstheme="minorBidi"/>
              <w:kern w:val="2"/>
              <w:sz w:val="21"/>
              <w:szCs w:val="22"/>
              <w:lang w:val="en-US" w:eastAsia="zh-CN" w:bidi="ar-SA"/>
            </w:rPr>
            <w:fldChar w:fldCharType="begin"/>
          </w:r>
          <w:r>
            <w:rPr>
              <w:rFonts w:hint="eastAsia" w:asciiTheme="minorHAnsi" w:hAnsiTheme="minorHAnsi" w:eastAsiaTheme="minorEastAsia" w:cstheme="minorBidi"/>
              <w:kern w:val="2"/>
              <w:sz w:val="21"/>
              <w:szCs w:val="22"/>
              <w:lang w:val="en-US" w:eastAsia="zh-CN" w:bidi="ar-SA"/>
            </w:rPr>
            <w:instrText xml:space="preserve"> HYPERLINK \l _Toc17928 </w:instrText>
          </w:r>
          <w:r>
            <w:rPr>
              <w:rFonts w:hint="eastAsia" w:asciiTheme="minorHAnsi" w:hAnsiTheme="minorHAnsi" w:eastAsiaTheme="minorEastAsia" w:cstheme="minorBidi"/>
              <w:kern w:val="2"/>
              <w:sz w:val="21"/>
              <w:szCs w:val="22"/>
              <w:lang w:val="en-US" w:eastAsia="zh-CN" w:bidi="ar-SA"/>
            </w:rPr>
            <w:fldChar w:fldCharType="separate"/>
          </w:r>
          <w:r>
            <w:rPr>
              <w:rFonts w:hint="eastAsia" w:asciiTheme="minorHAnsi" w:hAnsiTheme="minorHAnsi" w:eastAsiaTheme="minorEastAsia" w:cstheme="minorBidi"/>
              <w:kern w:val="2"/>
              <w:sz w:val="21"/>
              <w:szCs w:val="22"/>
              <w:lang w:val="en-US" w:eastAsia="zh-CN" w:bidi="ar-SA"/>
            </w:rPr>
            <w:t>六、学生成绩</w:t>
          </w:r>
          <w:r>
            <w:rPr>
              <w:rFonts w:hint="eastAsia" w:asciiTheme="minorHAnsi" w:hAnsiTheme="minorHAnsi" w:eastAsiaTheme="minorEastAsia" w:cstheme="minorBidi"/>
              <w:kern w:val="2"/>
              <w:sz w:val="21"/>
              <w:szCs w:val="22"/>
              <w:lang w:val="en-US" w:eastAsia="zh-CN" w:bidi="ar-SA"/>
            </w:rPr>
            <w:tab/>
          </w:r>
          <w:r>
            <w:rPr>
              <w:rFonts w:hint="eastAsia" w:asciiTheme="minorHAnsi" w:hAnsiTheme="minorHAnsi" w:eastAsiaTheme="minorEastAsia" w:cstheme="minorBidi"/>
              <w:kern w:val="2"/>
              <w:sz w:val="21"/>
              <w:szCs w:val="22"/>
              <w:lang w:val="en-US" w:eastAsia="zh-CN" w:bidi="ar-SA"/>
            </w:rPr>
            <w:fldChar w:fldCharType="begin"/>
          </w:r>
          <w:r>
            <w:rPr>
              <w:rFonts w:hint="eastAsia" w:asciiTheme="minorHAnsi" w:hAnsiTheme="minorHAnsi" w:eastAsiaTheme="minorEastAsia" w:cstheme="minorBidi"/>
              <w:kern w:val="2"/>
              <w:sz w:val="21"/>
              <w:szCs w:val="22"/>
              <w:lang w:val="en-US" w:eastAsia="zh-CN" w:bidi="ar-SA"/>
            </w:rPr>
            <w:instrText xml:space="preserve"> PAGEREF _Toc17928 \h </w:instrText>
          </w:r>
          <w:r>
            <w:rPr>
              <w:rFonts w:hint="eastAsia" w:asciiTheme="minorHAnsi" w:hAnsiTheme="minorHAnsi" w:eastAsiaTheme="minorEastAsia" w:cstheme="minorBidi"/>
              <w:kern w:val="2"/>
              <w:sz w:val="21"/>
              <w:szCs w:val="22"/>
              <w:lang w:val="en-US" w:eastAsia="zh-CN" w:bidi="ar-SA"/>
            </w:rPr>
            <w:fldChar w:fldCharType="separate"/>
          </w:r>
          <w:r>
            <w:rPr>
              <w:rFonts w:hint="eastAsia" w:asciiTheme="minorHAnsi" w:hAnsiTheme="minorHAnsi" w:eastAsiaTheme="minorEastAsia" w:cstheme="minorBidi"/>
              <w:kern w:val="2"/>
              <w:sz w:val="21"/>
              <w:szCs w:val="22"/>
              <w:lang w:val="en-US" w:eastAsia="zh-CN" w:bidi="ar-SA"/>
            </w:rPr>
            <w:t>5</w:t>
          </w:r>
          <w:r>
            <w:rPr>
              <w:rFonts w:hint="eastAsia" w:asciiTheme="minorHAnsi" w:hAnsiTheme="minorHAnsi" w:eastAsiaTheme="minorEastAsia" w:cstheme="minorBidi"/>
              <w:kern w:val="2"/>
              <w:sz w:val="21"/>
              <w:szCs w:val="22"/>
              <w:lang w:val="en-US" w:eastAsia="zh-CN" w:bidi="ar-SA"/>
            </w:rPr>
            <w:fldChar w:fldCharType="end"/>
          </w:r>
          <w:r>
            <w:rPr>
              <w:rFonts w:hint="eastAsia" w:asciiTheme="minorHAnsi" w:hAnsiTheme="minorHAnsi" w:eastAsiaTheme="minorEastAsia" w:cstheme="minorBidi"/>
              <w:kern w:val="2"/>
              <w:sz w:val="21"/>
              <w:szCs w:val="22"/>
              <w:lang w:val="en-US" w:eastAsia="zh-CN" w:bidi="ar-SA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rFonts w:hint="eastAsia" w:asciiTheme="minorHAnsi" w:hAnsiTheme="minorHAnsi" w:eastAsiaTheme="minorEastAsia" w:cstheme="minorBidi"/>
              <w:kern w:val="2"/>
              <w:sz w:val="21"/>
              <w:szCs w:val="22"/>
              <w:lang w:val="en-US" w:eastAsia="zh-CN" w:bidi="ar-SA"/>
            </w:rPr>
          </w:pPr>
          <w:r>
            <w:rPr>
              <w:rFonts w:hint="eastAsia" w:asciiTheme="minorHAnsi" w:hAnsiTheme="minorHAnsi" w:eastAsiaTheme="minorEastAsia" w:cstheme="minorBidi"/>
              <w:kern w:val="2"/>
              <w:sz w:val="21"/>
              <w:szCs w:val="22"/>
              <w:lang w:val="en-US" w:eastAsia="zh-CN" w:bidi="ar-SA"/>
            </w:rPr>
            <w:fldChar w:fldCharType="begin"/>
          </w:r>
          <w:r>
            <w:rPr>
              <w:rFonts w:hint="eastAsia" w:asciiTheme="minorHAnsi" w:hAnsiTheme="minorHAnsi" w:eastAsiaTheme="minorEastAsia" w:cstheme="minorBidi"/>
              <w:kern w:val="2"/>
              <w:sz w:val="21"/>
              <w:szCs w:val="22"/>
              <w:lang w:val="en-US" w:eastAsia="zh-CN" w:bidi="ar-SA"/>
            </w:rPr>
            <w:instrText xml:space="preserve"> HYPERLINK \l _Toc4852 </w:instrText>
          </w:r>
          <w:r>
            <w:rPr>
              <w:rFonts w:hint="eastAsia" w:asciiTheme="minorHAnsi" w:hAnsiTheme="minorHAnsi" w:eastAsiaTheme="minorEastAsia" w:cstheme="minorBidi"/>
              <w:kern w:val="2"/>
              <w:sz w:val="21"/>
              <w:szCs w:val="22"/>
              <w:lang w:val="en-US" w:eastAsia="zh-CN" w:bidi="ar-SA"/>
            </w:rPr>
            <w:fldChar w:fldCharType="separate"/>
          </w:r>
          <w:r>
            <w:rPr>
              <w:rFonts w:hint="eastAsia" w:asciiTheme="minorHAnsi" w:hAnsiTheme="minorHAnsi" w:eastAsiaTheme="minorEastAsia" w:cstheme="minorBidi"/>
              <w:kern w:val="2"/>
              <w:sz w:val="21"/>
              <w:szCs w:val="22"/>
              <w:lang w:val="en-US" w:eastAsia="zh-CN" w:bidi="ar-SA"/>
            </w:rPr>
            <w:t>七、查看论文终版</w:t>
          </w:r>
          <w:r>
            <w:rPr>
              <w:rFonts w:hint="eastAsia" w:asciiTheme="minorHAnsi" w:hAnsiTheme="minorHAnsi" w:eastAsiaTheme="minorEastAsia" w:cstheme="minorBidi"/>
              <w:kern w:val="2"/>
              <w:sz w:val="21"/>
              <w:szCs w:val="22"/>
              <w:lang w:val="en-US" w:eastAsia="zh-CN" w:bidi="ar-SA"/>
            </w:rPr>
            <w:tab/>
          </w:r>
          <w:r>
            <w:rPr>
              <w:rFonts w:hint="eastAsia" w:asciiTheme="minorHAnsi" w:hAnsiTheme="minorHAnsi" w:eastAsiaTheme="minorEastAsia" w:cstheme="minorBidi"/>
              <w:kern w:val="2"/>
              <w:sz w:val="21"/>
              <w:szCs w:val="22"/>
              <w:lang w:val="en-US" w:eastAsia="zh-CN" w:bidi="ar-SA"/>
            </w:rPr>
            <w:fldChar w:fldCharType="begin"/>
          </w:r>
          <w:r>
            <w:rPr>
              <w:rFonts w:hint="eastAsia" w:asciiTheme="minorHAnsi" w:hAnsiTheme="minorHAnsi" w:eastAsiaTheme="minorEastAsia" w:cstheme="minorBidi"/>
              <w:kern w:val="2"/>
              <w:sz w:val="21"/>
              <w:szCs w:val="22"/>
              <w:lang w:val="en-US" w:eastAsia="zh-CN" w:bidi="ar-SA"/>
            </w:rPr>
            <w:instrText xml:space="preserve"> PAGEREF _Toc4852 \h </w:instrText>
          </w:r>
          <w:r>
            <w:rPr>
              <w:rFonts w:hint="eastAsia" w:asciiTheme="minorHAnsi" w:hAnsiTheme="minorHAnsi" w:eastAsiaTheme="minorEastAsia" w:cstheme="minorBidi"/>
              <w:kern w:val="2"/>
              <w:sz w:val="21"/>
              <w:szCs w:val="22"/>
              <w:lang w:val="en-US" w:eastAsia="zh-CN" w:bidi="ar-SA"/>
            </w:rPr>
            <w:fldChar w:fldCharType="separate"/>
          </w:r>
          <w:r>
            <w:rPr>
              <w:rFonts w:hint="eastAsia" w:asciiTheme="minorHAnsi" w:hAnsiTheme="minorHAnsi" w:eastAsiaTheme="minorEastAsia" w:cstheme="minorBidi"/>
              <w:kern w:val="2"/>
              <w:sz w:val="21"/>
              <w:szCs w:val="22"/>
              <w:lang w:val="en-US" w:eastAsia="zh-CN" w:bidi="ar-SA"/>
            </w:rPr>
            <w:t>6</w:t>
          </w:r>
          <w:r>
            <w:rPr>
              <w:rFonts w:hint="eastAsia" w:asciiTheme="minorHAnsi" w:hAnsiTheme="minorHAnsi" w:eastAsiaTheme="minorEastAsia" w:cstheme="minorBidi"/>
              <w:kern w:val="2"/>
              <w:sz w:val="21"/>
              <w:szCs w:val="22"/>
              <w:lang w:val="en-US" w:eastAsia="zh-CN" w:bidi="ar-SA"/>
            </w:rPr>
            <w:fldChar w:fldCharType="end"/>
          </w:r>
          <w:r>
            <w:rPr>
              <w:rFonts w:hint="eastAsia" w:asciiTheme="minorHAnsi" w:hAnsiTheme="minorHAnsi" w:eastAsiaTheme="minorEastAsia" w:cstheme="minorBidi"/>
              <w:kern w:val="2"/>
              <w:sz w:val="21"/>
              <w:szCs w:val="22"/>
              <w:lang w:val="en-US" w:eastAsia="zh-CN" w:bidi="ar-SA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rFonts w:hint="eastAsia" w:asciiTheme="minorHAnsi" w:hAnsiTheme="minorHAnsi" w:eastAsiaTheme="minorEastAsia" w:cstheme="minorBidi"/>
              <w:kern w:val="2"/>
              <w:sz w:val="21"/>
              <w:szCs w:val="22"/>
              <w:lang w:val="en-US" w:eastAsia="zh-CN" w:bidi="ar-SA"/>
            </w:rPr>
          </w:pPr>
          <w:r>
            <w:rPr>
              <w:rFonts w:hint="eastAsia" w:asciiTheme="minorHAnsi" w:hAnsiTheme="minorHAnsi" w:eastAsiaTheme="minorEastAsia" w:cstheme="minorBidi"/>
              <w:kern w:val="2"/>
              <w:sz w:val="21"/>
              <w:szCs w:val="22"/>
              <w:lang w:val="en-US" w:eastAsia="zh-CN" w:bidi="ar-SA"/>
            </w:rPr>
            <w:fldChar w:fldCharType="begin"/>
          </w:r>
          <w:r>
            <w:rPr>
              <w:rFonts w:hint="eastAsia" w:asciiTheme="minorHAnsi" w:hAnsiTheme="minorHAnsi" w:eastAsiaTheme="minorEastAsia" w:cstheme="minorBidi"/>
              <w:kern w:val="2"/>
              <w:sz w:val="21"/>
              <w:szCs w:val="22"/>
              <w:lang w:val="en-US" w:eastAsia="zh-CN" w:bidi="ar-SA"/>
            </w:rPr>
            <w:instrText xml:space="preserve"> HYPERLINK \l _Toc8862 </w:instrText>
          </w:r>
          <w:r>
            <w:rPr>
              <w:rFonts w:hint="eastAsia" w:asciiTheme="minorHAnsi" w:hAnsiTheme="minorHAnsi" w:eastAsiaTheme="minorEastAsia" w:cstheme="minorBidi"/>
              <w:kern w:val="2"/>
              <w:sz w:val="21"/>
              <w:szCs w:val="22"/>
              <w:lang w:val="en-US" w:eastAsia="zh-CN" w:bidi="ar-SA"/>
            </w:rPr>
            <w:fldChar w:fldCharType="separate"/>
          </w:r>
          <w:r>
            <w:rPr>
              <w:rFonts w:hint="eastAsia" w:asciiTheme="minorHAnsi" w:hAnsiTheme="minorHAnsi" w:eastAsiaTheme="minorEastAsia" w:cstheme="minorBidi"/>
              <w:kern w:val="2"/>
              <w:sz w:val="21"/>
              <w:szCs w:val="22"/>
              <w:lang w:val="en-US" w:eastAsia="zh-CN" w:bidi="ar-SA"/>
            </w:rPr>
            <w:t>八、评阅专家评阅</w:t>
          </w:r>
          <w:r>
            <w:rPr>
              <w:rFonts w:hint="eastAsia" w:asciiTheme="minorHAnsi" w:hAnsiTheme="minorHAnsi" w:eastAsiaTheme="minorEastAsia" w:cstheme="minorBidi"/>
              <w:kern w:val="2"/>
              <w:sz w:val="21"/>
              <w:szCs w:val="22"/>
              <w:lang w:val="en-US" w:eastAsia="zh-CN" w:bidi="ar-SA"/>
            </w:rPr>
            <w:tab/>
          </w:r>
          <w:r>
            <w:rPr>
              <w:rFonts w:hint="eastAsia" w:asciiTheme="minorHAnsi" w:hAnsiTheme="minorHAnsi" w:eastAsiaTheme="minorEastAsia" w:cstheme="minorBidi"/>
              <w:kern w:val="2"/>
              <w:sz w:val="21"/>
              <w:szCs w:val="22"/>
              <w:lang w:val="en-US" w:eastAsia="zh-CN" w:bidi="ar-SA"/>
            </w:rPr>
            <w:fldChar w:fldCharType="begin"/>
          </w:r>
          <w:r>
            <w:rPr>
              <w:rFonts w:hint="eastAsia" w:asciiTheme="minorHAnsi" w:hAnsiTheme="minorHAnsi" w:eastAsiaTheme="minorEastAsia" w:cstheme="minorBidi"/>
              <w:kern w:val="2"/>
              <w:sz w:val="21"/>
              <w:szCs w:val="22"/>
              <w:lang w:val="en-US" w:eastAsia="zh-CN" w:bidi="ar-SA"/>
            </w:rPr>
            <w:instrText xml:space="preserve"> PAGEREF _Toc8862 \h </w:instrText>
          </w:r>
          <w:r>
            <w:rPr>
              <w:rFonts w:hint="eastAsia" w:asciiTheme="minorHAnsi" w:hAnsiTheme="minorHAnsi" w:eastAsiaTheme="minorEastAsia" w:cstheme="minorBidi"/>
              <w:kern w:val="2"/>
              <w:sz w:val="21"/>
              <w:szCs w:val="22"/>
              <w:lang w:val="en-US" w:eastAsia="zh-CN" w:bidi="ar-SA"/>
            </w:rPr>
            <w:fldChar w:fldCharType="separate"/>
          </w:r>
          <w:r>
            <w:rPr>
              <w:rFonts w:hint="eastAsia" w:asciiTheme="minorHAnsi" w:hAnsiTheme="minorHAnsi" w:eastAsiaTheme="minorEastAsia" w:cstheme="minorBidi"/>
              <w:kern w:val="2"/>
              <w:sz w:val="21"/>
              <w:szCs w:val="22"/>
              <w:lang w:val="en-US" w:eastAsia="zh-CN" w:bidi="ar-SA"/>
            </w:rPr>
            <w:t>7</w:t>
          </w:r>
          <w:r>
            <w:rPr>
              <w:rFonts w:hint="eastAsia" w:asciiTheme="minorHAnsi" w:hAnsiTheme="minorHAnsi" w:eastAsiaTheme="minorEastAsia" w:cstheme="minorBidi"/>
              <w:kern w:val="2"/>
              <w:sz w:val="21"/>
              <w:szCs w:val="22"/>
              <w:lang w:val="en-US" w:eastAsia="zh-CN" w:bidi="ar-SA"/>
            </w:rPr>
            <w:fldChar w:fldCharType="end"/>
          </w:r>
          <w:r>
            <w:rPr>
              <w:rFonts w:hint="eastAsia" w:asciiTheme="minorHAnsi" w:hAnsiTheme="minorHAnsi" w:eastAsiaTheme="minorEastAsia" w:cstheme="minorBidi"/>
              <w:kern w:val="2"/>
              <w:sz w:val="21"/>
              <w:szCs w:val="22"/>
              <w:lang w:val="en-US" w:eastAsia="zh-CN" w:bidi="ar-SA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Theme="minorHAnsi" w:hAnsiTheme="minorHAnsi" w:eastAsiaTheme="minorEastAsia" w:cstheme="minorBidi"/>
              <w:kern w:val="2"/>
              <w:sz w:val="21"/>
              <w:szCs w:val="22"/>
              <w:lang w:val="en-US" w:eastAsia="zh-CN" w:bidi="ar-SA"/>
            </w:rPr>
            <w:fldChar w:fldCharType="begin"/>
          </w:r>
          <w:r>
            <w:rPr>
              <w:rFonts w:hint="eastAsia" w:asciiTheme="minorHAnsi" w:hAnsiTheme="minorHAnsi" w:eastAsiaTheme="minorEastAsia" w:cstheme="minorBidi"/>
              <w:kern w:val="2"/>
              <w:sz w:val="21"/>
              <w:szCs w:val="22"/>
              <w:lang w:val="en-US" w:eastAsia="zh-CN" w:bidi="ar-SA"/>
            </w:rPr>
            <w:instrText xml:space="preserve"> HYPERLINK \l _Toc20882 </w:instrText>
          </w:r>
          <w:r>
            <w:rPr>
              <w:rFonts w:hint="eastAsia" w:asciiTheme="minorHAnsi" w:hAnsiTheme="minorHAnsi" w:eastAsiaTheme="minorEastAsia" w:cstheme="minorBidi"/>
              <w:kern w:val="2"/>
              <w:sz w:val="21"/>
              <w:szCs w:val="22"/>
              <w:lang w:val="en-US" w:eastAsia="zh-CN" w:bidi="ar-SA"/>
            </w:rPr>
            <w:fldChar w:fldCharType="separate"/>
          </w:r>
          <w:r>
            <w:rPr>
              <w:rFonts w:hint="eastAsia" w:asciiTheme="minorHAnsi" w:hAnsiTheme="minorHAnsi" w:eastAsiaTheme="minorEastAsia" w:cstheme="minorBidi"/>
              <w:kern w:val="2"/>
              <w:sz w:val="21"/>
              <w:szCs w:val="22"/>
              <w:lang w:val="en-US" w:eastAsia="zh-CN" w:bidi="ar-SA"/>
            </w:rPr>
            <w:t>九、答辩录入员</w:t>
          </w:r>
          <w:r>
            <w:rPr>
              <w:rFonts w:hint="eastAsia" w:asciiTheme="minorHAnsi" w:hAnsiTheme="minorHAnsi" w:eastAsiaTheme="minorEastAsia" w:cstheme="minorBidi"/>
              <w:kern w:val="2"/>
              <w:sz w:val="21"/>
              <w:szCs w:val="22"/>
              <w:lang w:val="en-US" w:eastAsia="zh-CN" w:bidi="ar-SA"/>
            </w:rPr>
            <w:tab/>
          </w:r>
          <w:r>
            <w:rPr>
              <w:rFonts w:hint="eastAsia" w:asciiTheme="minorHAnsi" w:hAnsiTheme="minorHAnsi" w:eastAsiaTheme="minorEastAsia" w:cstheme="minorBidi"/>
              <w:kern w:val="2"/>
              <w:sz w:val="21"/>
              <w:szCs w:val="22"/>
              <w:lang w:val="en-US" w:eastAsia="zh-CN" w:bidi="ar-SA"/>
            </w:rPr>
            <w:fldChar w:fldCharType="begin"/>
          </w:r>
          <w:r>
            <w:rPr>
              <w:rFonts w:hint="eastAsia" w:asciiTheme="minorHAnsi" w:hAnsiTheme="minorHAnsi" w:eastAsiaTheme="minorEastAsia" w:cstheme="minorBidi"/>
              <w:kern w:val="2"/>
              <w:sz w:val="21"/>
              <w:szCs w:val="22"/>
              <w:lang w:val="en-US" w:eastAsia="zh-CN" w:bidi="ar-SA"/>
            </w:rPr>
            <w:instrText xml:space="preserve"> PAGEREF _Toc20882 \h </w:instrText>
          </w:r>
          <w:r>
            <w:rPr>
              <w:rFonts w:hint="eastAsia" w:asciiTheme="minorHAnsi" w:hAnsiTheme="minorHAnsi" w:eastAsiaTheme="minorEastAsia" w:cstheme="minorBidi"/>
              <w:kern w:val="2"/>
              <w:sz w:val="21"/>
              <w:szCs w:val="22"/>
              <w:lang w:val="en-US" w:eastAsia="zh-CN" w:bidi="ar-SA"/>
            </w:rPr>
            <w:fldChar w:fldCharType="separate"/>
          </w:r>
          <w:r>
            <w:rPr>
              <w:rFonts w:hint="eastAsia" w:asciiTheme="minorHAnsi" w:hAnsiTheme="minorHAnsi" w:eastAsiaTheme="minorEastAsia" w:cstheme="minorBidi"/>
              <w:kern w:val="2"/>
              <w:sz w:val="21"/>
              <w:szCs w:val="22"/>
              <w:lang w:val="en-US" w:eastAsia="zh-CN" w:bidi="ar-SA"/>
            </w:rPr>
            <w:t>7</w:t>
          </w:r>
          <w:r>
            <w:rPr>
              <w:rFonts w:hint="eastAsia" w:asciiTheme="minorHAnsi" w:hAnsiTheme="minorHAnsi" w:eastAsiaTheme="minorEastAsia" w:cstheme="minorBidi"/>
              <w:kern w:val="2"/>
              <w:sz w:val="21"/>
              <w:szCs w:val="22"/>
              <w:lang w:val="en-US" w:eastAsia="zh-CN" w:bidi="ar-SA"/>
            </w:rPr>
            <w:fldChar w:fldCharType="end"/>
          </w:r>
          <w:r>
            <w:rPr>
              <w:rFonts w:hint="eastAsia" w:asciiTheme="minorHAnsi" w:hAnsiTheme="minorHAnsi" w:eastAsiaTheme="minorEastAsia" w:cstheme="minorBidi"/>
              <w:kern w:val="2"/>
              <w:sz w:val="21"/>
              <w:szCs w:val="22"/>
              <w:lang w:val="en-US" w:eastAsia="zh-CN" w:bidi="ar-SA"/>
            </w:rPr>
            <w:fldChar w:fldCharType="end"/>
          </w:r>
        </w:p>
        <w:p>
          <w:pPr>
            <w:spacing w:line="276" w:lineRule="auto"/>
            <w:rPr>
              <w:rFonts w:asciiTheme="minorHAnsi" w:hAnsiTheme="minorHAnsi" w:eastAsiaTheme="minorEastAsia" w:cstheme="minorBidi"/>
              <w:kern w:val="2"/>
              <w:sz w:val="21"/>
              <w:szCs w:val="22"/>
              <w:lang w:val="en-US" w:eastAsia="zh-CN" w:bidi="ar-SA"/>
            </w:rPr>
            <w:sectPr>
              <w:headerReference r:id="rId3" w:type="default"/>
              <w:pgSz w:w="11906" w:h="16838"/>
              <w:pgMar w:top="1440" w:right="1800" w:bottom="1440" w:left="1800" w:header="851" w:footer="992" w:gutter="0"/>
              <w:cols w:space="425" w:num="1"/>
              <w:docGrid w:type="lines" w:linePitch="312" w:charSpace="0"/>
            </w:sectPr>
          </w:pPr>
          <w:r>
            <w:rPr>
              <w:rFonts w:asciiTheme="minorHAnsi" w:hAnsiTheme="minorHAnsi" w:eastAsiaTheme="minorEastAsia" w:cstheme="minorBidi"/>
              <w:kern w:val="2"/>
              <w:szCs w:val="22"/>
              <w:lang w:val="en-US" w:eastAsia="zh-CN" w:bidi="ar-SA"/>
            </w:rPr>
            <w:fldChar w:fldCharType="end"/>
          </w:r>
        </w:p>
      </w:sdtContent>
    </w:sdt>
    <w:p>
      <w:pPr>
        <w:pStyle w:val="2"/>
        <w:numPr>
          <w:ilvl w:val="0"/>
          <w:numId w:val="0"/>
        </w:numPr>
        <w:spacing w:before="312" w:after="156" w:line="276" w:lineRule="auto"/>
        <w:rPr>
          <w:rFonts w:hint="default" w:eastAsia="微软雅黑"/>
          <w:lang w:val="en-US" w:eastAsia="zh-CN"/>
        </w:rPr>
      </w:pPr>
      <w:bookmarkStart w:id="0" w:name="_Toc29059"/>
      <w:r>
        <w:rPr>
          <w:rFonts w:hint="eastAsia"/>
          <w:lang w:val="en-US" w:eastAsia="zh-CN"/>
        </w:rPr>
        <w:t>一、总体流程</w:t>
      </w:r>
      <w:bookmarkEnd w:id="0"/>
    </w:p>
    <w:p>
      <w:pPr>
        <w:numPr>
          <w:ilvl w:val="0"/>
          <w:numId w:val="0"/>
        </w:numPr>
      </w:pPr>
      <w:r>
        <w:rPr>
          <w:rFonts w:hint="eastAsia"/>
          <w:lang w:val="en-US" w:eastAsia="zh-CN"/>
        </w:rPr>
        <w:t>拟题、双选</w:t>
      </w:r>
      <w:r>
        <w:t>---过程管理---</w:t>
      </w:r>
      <w:r>
        <w:rPr>
          <w:rFonts w:hint="eastAsia"/>
          <w:lang w:val="en-US" w:eastAsia="zh-CN"/>
        </w:rPr>
        <w:t>评阅</w:t>
      </w:r>
      <w:r>
        <w:t>答辩---</w:t>
      </w:r>
      <w:r>
        <w:rPr>
          <w:rFonts w:hint="eastAsia"/>
          <w:lang w:val="en-US" w:eastAsia="zh-CN"/>
        </w:rPr>
        <w:t>论文终版</w:t>
      </w:r>
      <w:r>
        <w:t>提交及文档导出。</w:t>
      </w:r>
    </w:p>
    <w:p>
      <w:pPr>
        <w:numPr>
          <w:ilvl w:val="0"/>
          <w:numId w:val="0"/>
        </w:numPr>
        <w:rPr>
          <w:color w:val="auto"/>
        </w:rPr>
      </w:pPr>
      <w:r>
        <w:rPr>
          <w:b/>
          <w:bCs/>
          <w:color w:val="0000FF"/>
        </w:rPr>
        <w:t>“蓝色”</w:t>
      </w:r>
      <w:r>
        <w:rPr>
          <w:color w:val="auto"/>
        </w:rPr>
        <w:t>部分为毕设整个过程中</w:t>
      </w:r>
      <w:r>
        <w:rPr>
          <w:b/>
          <w:bCs/>
          <w:color w:val="auto"/>
          <w:highlight w:val="red"/>
        </w:rPr>
        <w:t>指导教师</w:t>
      </w:r>
      <w:r>
        <w:rPr>
          <w:color w:val="auto"/>
        </w:rPr>
        <w:t>角色会进行的操作。</w:t>
      </w:r>
    </w:p>
    <w:p>
      <w:pPr>
        <w:spacing w:line="276" w:lineRule="auto"/>
        <w:rPr>
          <w:color w:val="303030"/>
        </w:rPr>
        <w:sectPr>
          <w:footerReference r:id="rId4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660390" cy="7167880"/>
            <wp:effectExtent l="0" t="0" r="6985" b="4445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60390" cy="716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default"/>
          <w:lang w:val="en-US" w:eastAsia="zh-CN"/>
        </w:rPr>
      </w:pPr>
      <w:bookmarkStart w:id="1" w:name="_Toc15623"/>
      <w:r>
        <w:rPr>
          <w:rFonts w:hint="eastAsia"/>
          <w:lang w:val="en-US" w:eastAsia="zh-CN"/>
        </w:rPr>
        <w:t>二、登录</w:t>
      </w:r>
      <w:bookmarkEnd w:id="1"/>
    </w:p>
    <w:p>
      <w:pPr>
        <w:pStyle w:val="3"/>
        <w:bidi w:val="0"/>
      </w:pPr>
      <w:bookmarkStart w:id="2" w:name="_Toc8689"/>
      <w:r>
        <w:rPr>
          <w:rFonts w:hint="eastAsia"/>
          <w:lang w:val="en-US" w:eastAsia="zh-CN"/>
        </w:rPr>
        <w:t>1、</w:t>
      </w:r>
      <w:r>
        <w:t>登录系统</w:t>
      </w:r>
      <w:bookmarkEnd w:id="2"/>
    </w:p>
    <w:p>
      <w:pPr>
        <w:spacing w:line="360" w:lineRule="auto"/>
        <w:ind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szCs w:val="32"/>
        </w:rPr>
        <w:t>网址：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"http://pku.co.cnki.net/Main.html?dp=pku&amp;r=1583063882952"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13"/>
          <w:rFonts w:ascii="宋体" w:hAnsi="宋体" w:eastAsia="宋体" w:cs="宋体"/>
          <w:sz w:val="24"/>
          <w:szCs w:val="24"/>
        </w:rPr>
        <w:t>http://pku.co.cnki.net/</w:t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/>
          <w:szCs w:val="32"/>
          <w:lang w:val="en-US" w:eastAsia="zh-CN"/>
        </w:rPr>
        <w:t>（http后无s）</w:t>
      </w:r>
    </w:p>
    <w:p>
      <w:pPr>
        <w:spacing w:line="360" w:lineRule="auto"/>
        <w:ind w:firstLine="420"/>
        <w:rPr>
          <w:rFonts w:hint="default" w:eastAsiaTheme="minorEastAsia"/>
          <w:szCs w:val="32"/>
          <w:lang w:val="en-US" w:eastAsia="zh-CN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szCs w:val="32"/>
        </w:rPr>
        <w:t>输入用户名密码，选择</w:t>
      </w:r>
      <w:r>
        <w:rPr>
          <w:color w:val="4472C4" w:themeColor="accent5"/>
          <w:szCs w:val="32"/>
          <w14:textFill>
            <w14:solidFill>
              <w14:schemeClr w14:val="accent5"/>
            </w14:solidFill>
          </w14:textFill>
        </w:rPr>
        <w:t>教师类型</w:t>
      </w:r>
      <w:r>
        <w:rPr>
          <w:szCs w:val="32"/>
        </w:rPr>
        <w:t>登陆。第一次登陆会绑定手机号。</w:t>
      </w:r>
      <w:r>
        <w:rPr>
          <w:rFonts w:hint="eastAsia"/>
          <w:szCs w:val="32"/>
          <w:lang w:val="en-US" w:eastAsia="zh-CN"/>
        </w:rPr>
        <w:t>往年指导过学生的教师仍沿用以往的密码，新进导师初始登录密码为t_“工号”；</w:t>
      </w:r>
      <w:bookmarkStart w:id="26" w:name="_GoBack"/>
      <w:bookmarkEnd w:id="26"/>
      <w:r>
        <w:rPr>
          <w:szCs w:val="32"/>
        </w:rPr>
        <w:t>后续</w:t>
      </w:r>
      <w:r>
        <w:rPr>
          <w:rFonts w:hint="eastAsia"/>
          <w:szCs w:val="32"/>
          <w:lang w:val="en-US" w:eastAsia="zh-CN"/>
        </w:rPr>
        <w:t>忘记密码，</w:t>
      </w:r>
      <w:r>
        <w:rPr>
          <w:szCs w:val="32"/>
        </w:rPr>
        <w:t>可</w:t>
      </w:r>
      <w:r>
        <w:rPr>
          <w:rFonts w:hint="eastAsia"/>
          <w:szCs w:val="32"/>
          <w:lang w:val="en-US" w:eastAsia="zh-CN"/>
        </w:rPr>
        <w:t>自行</w:t>
      </w:r>
      <w:r>
        <w:rPr>
          <w:szCs w:val="32"/>
        </w:rPr>
        <w:t>点击</w:t>
      </w:r>
      <w:r>
        <w:rPr>
          <w:rFonts w:hint="eastAsia"/>
          <w:szCs w:val="32"/>
          <w:lang w:val="en-US" w:eastAsia="zh-CN"/>
        </w:rPr>
        <w:t>页面</w:t>
      </w:r>
      <w:r>
        <w:rPr>
          <w:color w:val="4472C4" w:themeColor="accent5"/>
          <w:szCs w:val="32"/>
          <w14:textFill>
            <w14:solidFill>
              <w14:schemeClr w14:val="accent5"/>
            </w14:solidFill>
          </w14:textFill>
        </w:rPr>
        <w:t>“忘记密码”</w:t>
      </w:r>
      <w:r>
        <w:rPr>
          <w:szCs w:val="32"/>
        </w:rPr>
        <w:t>按钮，通过手机验证重置密码。</w:t>
      </w:r>
    </w:p>
    <w:p>
      <w:pPr>
        <w:jc w:val="center"/>
      </w:pPr>
      <w:r>
        <w:drawing>
          <wp:inline distT="0" distB="0" distL="114300" distR="114300">
            <wp:extent cx="5267960" cy="3284855"/>
            <wp:effectExtent l="0" t="0" r="8890" b="1270"/>
            <wp:docPr id="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8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</w:pPr>
      <w:bookmarkStart w:id="3" w:name="_Toc3140"/>
      <w:r>
        <w:rPr>
          <w:rFonts w:hint="eastAsia"/>
          <w:lang w:val="en-US" w:eastAsia="zh-CN"/>
        </w:rPr>
        <w:t>2、</w:t>
      </w:r>
      <w:r>
        <w:t>登录后页面简介</w:t>
      </w:r>
      <w:bookmarkEnd w:id="3"/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66690" cy="2558415"/>
            <wp:effectExtent l="0" t="0" r="635" b="381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</w:p>
    <w:p>
      <w:pPr>
        <w:pStyle w:val="2"/>
        <w:numPr>
          <w:ilvl w:val="0"/>
          <w:numId w:val="0"/>
        </w:numPr>
        <w:bidi w:val="0"/>
        <w:rPr>
          <w:rFonts w:hint="default"/>
          <w:lang w:val="en-US" w:eastAsia="zh-CN"/>
        </w:rPr>
      </w:pPr>
      <w:bookmarkStart w:id="4" w:name="_Toc29640"/>
      <w:r>
        <w:rPr>
          <w:rFonts w:hint="eastAsia"/>
          <w:lang w:val="en-US" w:eastAsia="zh-CN"/>
        </w:rPr>
        <w:t>三、拟题、双选</w:t>
      </w:r>
      <w:bookmarkEnd w:id="4"/>
    </w:p>
    <w:p>
      <w:pPr>
        <w:pStyle w:val="3"/>
        <w:bidi w:val="0"/>
        <w:rPr>
          <w:rFonts w:hint="default"/>
          <w:lang w:val="en-US" w:eastAsia="zh-CN"/>
        </w:rPr>
      </w:pPr>
      <w:bookmarkStart w:id="5" w:name="_Toc13489"/>
      <w:r>
        <w:rPr>
          <w:rFonts w:hint="eastAsia"/>
          <w:lang w:val="en-US" w:eastAsia="zh-CN"/>
        </w:rPr>
        <w:t>1、查看题目</w:t>
      </w:r>
      <w:bookmarkEnd w:id="5"/>
    </w:p>
    <w:p>
      <w:pPr>
        <w:numPr>
          <w:ilvl w:val="0"/>
          <w:numId w:val="0"/>
        </w:numPr>
        <w:spacing w:line="276" w:lineRule="auto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选择“</w:t>
      </w:r>
      <w:r>
        <w:rPr>
          <w:rFonts w:hint="eastAsia" w:asciiTheme="minorEastAsia" w:hAnsiTheme="minorEastAsia"/>
          <w:color w:val="303030"/>
          <w:lang w:val="en-US" w:eastAsia="zh-CN"/>
        </w:rPr>
        <w:t>拟题、双选</w:t>
      </w:r>
      <w:r>
        <w:rPr>
          <w:rFonts w:hint="eastAsia" w:asciiTheme="minorEastAsia" w:hAnsiTheme="minorEastAsia"/>
          <w:color w:val="303030"/>
        </w:rPr>
        <w:t>-师生双选</w:t>
      </w:r>
      <w:r>
        <w:rPr>
          <w:rFonts w:hint="eastAsia" w:asciiTheme="minorEastAsia" w:hAnsiTheme="minorEastAsia"/>
          <w:color w:val="303030"/>
          <w:lang w:val="en-US" w:eastAsia="zh-CN"/>
        </w:rPr>
        <w:t>情况</w:t>
      </w:r>
      <w:r>
        <w:rPr>
          <w:rFonts w:hint="eastAsia" w:asciiTheme="minorEastAsia" w:hAnsiTheme="minorEastAsia"/>
          <w:color w:val="303030"/>
        </w:rPr>
        <w:t>”打开页面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059045" cy="3230245"/>
            <wp:effectExtent l="0" t="0" r="8255" b="8255"/>
            <wp:docPr id="11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rcRect l="16698"/>
                    <a:stretch>
                      <a:fillRect/>
                    </a:stretch>
                  </pic:blipFill>
                  <pic:spPr>
                    <a:xfrm>
                      <a:off x="0" y="0"/>
                      <a:ext cx="5059045" cy="3230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hint="eastAsia"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“师生双选</w:t>
      </w:r>
      <w:r>
        <w:rPr>
          <w:rFonts w:hint="eastAsia" w:asciiTheme="minorEastAsia" w:hAnsiTheme="minorEastAsia"/>
          <w:color w:val="303030"/>
          <w:lang w:val="en-US" w:eastAsia="zh-CN"/>
        </w:rPr>
        <w:t>情况</w:t>
      </w:r>
      <w:r>
        <w:rPr>
          <w:rFonts w:hint="eastAsia" w:asciiTheme="minorEastAsia" w:hAnsiTheme="minorEastAsia"/>
          <w:color w:val="303030"/>
        </w:rPr>
        <w:t>”的页面，展示的是已经选择</w:t>
      </w:r>
      <w:r>
        <w:rPr>
          <w:rFonts w:hint="eastAsia" w:asciiTheme="minorEastAsia" w:hAnsiTheme="minorEastAsia"/>
          <w:color w:val="303030"/>
          <w:lang w:eastAsia="zh-CN"/>
        </w:rPr>
        <w:t>题目</w:t>
      </w:r>
      <w:r>
        <w:rPr>
          <w:rFonts w:hint="eastAsia" w:asciiTheme="minorEastAsia" w:hAnsiTheme="minorEastAsia"/>
          <w:color w:val="303030"/>
        </w:rPr>
        <w:t>的学生和</w:t>
      </w:r>
      <w:r>
        <w:rPr>
          <w:rFonts w:hint="eastAsia" w:asciiTheme="minorEastAsia" w:hAnsiTheme="minorEastAsia"/>
          <w:color w:val="303030"/>
          <w:lang w:eastAsia="zh-CN"/>
        </w:rPr>
        <w:t>题目</w:t>
      </w:r>
      <w:r>
        <w:rPr>
          <w:rFonts w:hint="eastAsia" w:asciiTheme="minorEastAsia" w:hAnsiTheme="minorEastAsia"/>
          <w:color w:val="303030"/>
        </w:rPr>
        <w:t>信息，以及选题的进展情况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6" w:name="_Toc2757"/>
      <w:r>
        <w:rPr>
          <w:rFonts w:hint="eastAsia"/>
          <w:lang w:val="en-US" w:eastAsia="zh-CN"/>
        </w:rPr>
        <w:t>2、题目修改</w:t>
      </w:r>
      <w:bookmarkEnd w:id="6"/>
    </w:p>
    <w:p>
      <w:pPr>
        <w:numPr>
          <w:ilvl w:val="0"/>
          <w:numId w:val="0"/>
        </w:numPr>
        <w:spacing w:line="276" w:lineRule="auto"/>
        <w:rPr>
          <w:rFonts w:hint="eastAsia" w:asciiTheme="minorEastAsia" w:hAnsiTheme="minorEastAsia"/>
          <w:color w:val="303030"/>
          <w:lang w:val="en-US" w:eastAsia="zh-CN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  <w:lang w:val="en-US" w:eastAsia="zh-CN"/>
        </w:rPr>
        <w:t>在拟题、双选-师生双选情况页面</w:t>
      </w:r>
    </w:p>
    <w:p>
      <w:pPr>
        <w:numPr>
          <w:ilvl w:val="0"/>
          <w:numId w:val="0"/>
        </w:numPr>
        <w:spacing w:line="276" w:lineRule="auto"/>
        <w:ind w:firstLine="420" w:firstLineChars="200"/>
        <w:rPr>
          <w:rFonts w:hint="eastAsia" w:asciiTheme="minorEastAsia" w:hAnsiTheme="minorEastAsia"/>
          <w:color w:val="303030"/>
          <w:lang w:val="en-US" w:eastAsia="zh-CN"/>
        </w:rPr>
      </w:pPr>
      <w:r>
        <w:rPr>
          <w:rFonts w:hint="eastAsia" w:asciiTheme="minorEastAsia" w:hAnsiTheme="minorEastAsia"/>
          <w:color w:val="303030"/>
          <w:lang w:val="en-US" w:eastAsia="zh-CN"/>
        </w:rPr>
        <w:t>学生在线进行题目申报的以及统一导入双选关系的，指导教师可对题目点击“允许修改”，学生即可修改。</w:t>
      </w:r>
    </w:p>
    <w:p>
      <w:pPr>
        <w:numPr>
          <w:ilvl w:val="0"/>
          <w:numId w:val="0"/>
        </w:numPr>
        <w:spacing w:line="276" w:lineRule="auto"/>
        <w:ind w:firstLine="420" w:firstLineChars="200"/>
        <w:rPr>
          <w:rFonts w:hint="default" w:asciiTheme="minorEastAsia" w:hAnsiTheme="minorEastAsia"/>
          <w:color w:val="303030"/>
          <w:lang w:val="en-US" w:eastAsia="zh-CN"/>
        </w:rPr>
      </w:pPr>
      <w:r>
        <w:rPr>
          <w:rFonts w:hint="eastAsia" w:asciiTheme="minorEastAsia" w:hAnsiTheme="minorEastAsia"/>
          <w:color w:val="303030"/>
          <w:lang w:val="en-US" w:eastAsia="zh-CN"/>
        </w:rPr>
        <w:t>学生在线进行选题的，指导教师可对题目直接进行修改。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1207770" cy="1996440"/>
            <wp:effectExtent l="0" t="0" r="1905" b="3810"/>
            <wp:docPr id="3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rcRect r="35618"/>
                    <a:stretch>
                      <a:fillRect/>
                    </a:stretch>
                  </pic:blipFill>
                  <pic:spPr>
                    <a:xfrm>
                      <a:off x="0" y="0"/>
                      <a:ext cx="120777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006850" cy="1983105"/>
            <wp:effectExtent l="0" t="0" r="3175" b="7620"/>
            <wp:docPr id="29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5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rcRect l="16610" b="12347"/>
                    <a:stretch>
                      <a:fillRect/>
                    </a:stretch>
                  </pic:blipFill>
                  <pic:spPr>
                    <a:xfrm>
                      <a:off x="0" y="0"/>
                      <a:ext cx="4006850" cy="1983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default"/>
          <w:lang w:val="en-US" w:eastAsia="zh-CN"/>
        </w:rPr>
      </w:pPr>
      <w:bookmarkStart w:id="7" w:name="_Toc144"/>
      <w:r>
        <w:rPr>
          <w:rFonts w:hint="eastAsia"/>
          <w:lang w:val="en-US" w:eastAsia="zh-CN"/>
        </w:rPr>
        <w:t>四、开题报告、中期报告、论文查重及原创授权声明</w:t>
      </w:r>
      <w:bookmarkEnd w:id="7"/>
    </w:p>
    <w:p>
      <w:pPr>
        <w:pStyle w:val="3"/>
        <w:bidi w:val="0"/>
        <w:rPr>
          <w:rFonts w:hint="default" w:eastAsia="微软雅黑"/>
          <w:lang w:val="en-US" w:eastAsia="zh-CN"/>
        </w:rPr>
      </w:pPr>
      <w:bookmarkStart w:id="8" w:name="_Toc705391284"/>
      <w:bookmarkStart w:id="9" w:name="_Toc12234"/>
      <w:r>
        <w:rPr>
          <w:rFonts w:hint="eastAsia"/>
          <w:lang w:val="en-US" w:eastAsia="zh-CN"/>
        </w:rPr>
        <w:t>1、</w:t>
      </w:r>
      <w:bookmarkEnd w:id="8"/>
      <w:r>
        <w:rPr>
          <w:rFonts w:hint="eastAsia"/>
          <w:lang w:val="en-US" w:eastAsia="zh-CN"/>
        </w:rPr>
        <w:t>审核（查看）开题报告（中期报告、原创授权声明适用）</w:t>
      </w:r>
      <w:bookmarkEnd w:id="9"/>
    </w:p>
    <w:p>
      <w:pPr>
        <w:ind w:firstLine="420" w:firstLineChars="0"/>
        <w:rPr>
          <w:rFonts w:hint="eastAsia"/>
        </w:rPr>
      </w:pPr>
      <w:r>
        <w:rPr>
          <w:rFonts w:hint="eastAsia"/>
          <w:lang w:val="en-US" w:eastAsia="zh-CN"/>
        </w:rPr>
        <w:t>开题报告、中期报告、论文、原创授权声明均为</w:t>
      </w:r>
      <w:r>
        <w:rPr>
          <w:rFonts w:hint="eastAsia"/>
        </w:rPr>
        <w:t>学生提交，</w:t>
      </w:r>
      <w:r>
        <w:rPr>
          <w:rFonts w:hint="default"/>
        </w:rPr>
        <w:t>指导教师</w:t>
      </w:r>
      <w:r>
        <w:rPr>
          <w:rFonts w:hint="eastAsia"/>
        </w:rPr>
        <w:t>根据学院要求</w:t>
      </w:r>
      <w:r>
        <w:rPr>
          <w:rFonts w:hint="eastAsia"/>
          <w:lang w:val="en-US" w:eastAsia="zh-CN"/>
        </w:rPr>
        <w:t>审核或查看</w:t>
      </w:r>
      <w:r>
        <w:rPr>
          <w:rFonts w:hint="default"/>
        </w:rPr>
        <w:t>。</w:t>
      </w:r>
      <w:r>
        <w:rPr>
          <w:rFonts w:hint="eastAsia"/>
        </w:rPr>
        <w:t>若学院不要求填写，可为空。</w:t>
      </w:r>
    </w:p>
    <w:p>
      <w:pPr>
        <w:jc w:val="both"/>
      </w:pPr>
      <w:r>
        <w:drawing>
          <wp:inline distT="0" distB="0" distL="114300" distR="114300">
            <wp:extent cx="2713355" cy="1920875"/>
            <wp:effectExtent l="0" t="0" r="1270" b="3175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rcRect l="27826"/>
                    <a:stretch>
                      <a:fillRect/>
                    </a:stretch>
                  </pic:blipFill>
                  <pic:spPr>
                    <a:xfrm>
                      <a:off x="0" y="0"/>
                      <a:ext cx="2713355" cy="1920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48255" cy="2014855"/>
            <wp:effectExtent l="0" t="0" r="4445" b="4445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rcRect l="24122"/>
                    <a:stretch>
                      <a:fillRect/>
                    </a:stretch>
                  </pic:blipFill>
                  <pic:spPr>
                    <a:xfrm>
                      <a:off x="0" y="0"/>
                      <a:ext cx="2548255" cy="2014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</w:pPr>
      <w:r>
        <w:rPr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【修改】</w:t>
      </w:r>
    </w:p>
    <w:p>
      <w:pPr>
        <w:rPr>
          <w:rFonts w:hint="eastAsia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</w:pPr>
      <w:r>
        <w:rPr>
          <w:rFonts w:hint="eastAsia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①指导教师审核前，</w:t>
      </w:r>
      <w:r>
        <w:rPr>
          <w:rFonts w:hint="default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学生</w:t>
      </w:r>
      <w:r>
        <w:rPr>
          <w:rFonts w:hint="eastAsia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可随时修改。</w:t>
      </w:r>
    </w:p>
    <w:p>
      <w:r>
        <w:rPr>
          <w:rFonts w:hint="eastAsia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②指导教师审核后，需由指导教师在相应页面点击“</w:t>
      </w:r>
      <w:r>
        <w:rPr>
          <w:rFonts w:hint="eastAsia"/>
          <w:color w:val="2E75B5" w:themeColor="accent1" w:themeShade="BF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允许修改</w:t>
      </w:r>
      <w:r>
        <w:rPr>
          <w:rFonts w:hint="eastAsia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”按钮，</w:t>
      </w:r>
      <w:r>
        <w:rPr>
          <w:rFonts w:hint="default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学生</w:t>
      </w:r>
      <w:r>
        <w:rPr>
          <w:rFonts w:hint="eastAsia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才可修改。</w:t>
      </w:r>
    </w:p>
    <w:p>
      <w:pPr>
        <w:pStyle w:val="3"/>
        <w:bidi w:val="0"/>
        <w:rPr>
          <w:rFonts w:hint="default"/>
          <w:lang w:val="en-US" w:eastAsia="zh-CN"/>
        </w:rPr>
      </w:pPr>
      <w:bookmarkStart w:id="10" w:name="_Toc17975"/>
      <w:r>
        <w:rPr>
          <w:rFonts w:hint="eastAsia"/>
          <w:lang w:val="en-US" w:eastAsia="zh-CN"/>
        </w:rPr>
        <w:t>2、查看论文查重</w:t>
      </w:r>
      <w:bookmarkEnd w:id="10"/>
    </w:p>
    <w:p>
      <w:pPr>
        <w:spacing w:line="276" w:lineRule="auto"/>
        <w:ind w:firstLine="420" w:firstLineChars="200"/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</w:t>
      </w:r>
      <w:r>
        <w:rPr>
          <w:rFonts w:hint="eastAsia" w:asciiTheme="minorEastAsia" w:hAnsiTheme="minorEastAsia"/>
          <w:color w:val="303030"/>
          <w:lang w:val="en-US" w:eastAsia="zh-CN"/>
        </w:rPr>
        <w:t>论文查重</w:t>
      </w:r>
      <w:r>
        <w:rPr>
          <w:rFonts w:hint="eastAsia" w:asciiTheme="minorEastAsia" w:hAnsiTheme="minorEastAsia"/>
          <w:color w:val="303030"/>
        </w:rPr>
        <w:t>”打开页面</w:t>
      </w:r>
    </w:p>
    <w:p>
      <w:pPr>
        <w:spacing w:line="276" w:lineRule="auto"/>
        <w:ind w:firstLine="420" w:firstLineChars="200"/>
      </w:pPr>
      <w:r>
        <w:drawing>
          <wp:inline distT="0" distB="0" distL="114300" distR="114300">
            <wp:extent cx="948055" cy="704850"/>
            <wp:effectExtent l="0" t="0" r="4445" b="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4805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color w:val="303030"/>
          <w:lang w:val="en-US" w:eastAsia="zh-CN"/>
        </w:rPr>
        <w:t>点</w:t>
      </w:r>
      <w:r>
        <w:rPr>
          <w:rFonts w:hint="eastAsia" w:asciiTheme="minorEastAsia" w:hAnsiTheme="minorEastAsia"/>
          <w:color w:val="303030"/>
        </w:rPr>
        <w:t>击“</w:t>
      </w:r>
      <w:r>
        <w:rPr>
          <w:rFonts w:hint="eastAsia" w:asciiTheme="minorEastAsia" w:hAnsiTheme="minorEastAsia"/>
          <w:color w:val="303030"/>
          <w:lang w:val="en-US" w:eastAsia="zh-CN"/>
        </w:rPr>
        <w:t>审核</w:t>
      </w:r>
      <w:r>
        <w:rPr>
          <w:rFonts w:hint="eastAsia" w:asciiTheme="minorEastAsia" w:hAnsiTheme="minorEastAsia"/>
          <w:color w:val="303030"/>
        </w:rPr>
        <w:t>”进入本次提交的文档的页面；点击“历史记录”可以查看历次提交的</w:t>
      </w:r>
      <w:r>
        <w:rPr>
          <w:rFonts w:hint="eastAsia" w:asciiTheme="minorEastAsia" w:hAnsiTheme="minorEastAsia"/>
          <w:color w:val="303030"/>
          <w:lang w:val="en-US" w:eastAsia="zh-CN"/>
        </w:rPr>
        <w:t>论文情况；“校内互检”展示校内互检结果</w:t>
      </w:r>
    </w:p>
    <w:p>
      <w:pPr>
        <w:spacing w:line="276" w:lineRule="auto"/>
        <w:ind w:firstLine="420" w:firstLineChars="200"/>
      </w:pPr>
      <w:r>
        <w:drawing>
          <wp:inline distT="0" distB="0" distL="114300" distR="114300">
            <wp:extent cx="1433830" cy="576580"/>
            <wp:effectExtent l="0" t="0" r="4445" b="444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33830" cy="57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hint="eastAsia" w:asciiTheme="minorEastAsia" w:hAnsiTheme="minorEastAsia"/>
          <w:color w:val="303030"/>
        </w:rPr>
        <w:t>步：详情页面操作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下载学生的文档原文</w:t>
      </w:r>
      <w:r>
        <w:rPr>
          <w:rFonts w:hint="eastAsia" w:asciiTheme="minorEastAsia" w:hAnsiTheme="minorEastAsia"/>
          <w:color w:val="303030"/>
        </w:rPr>
        <w:t>：在“论文检测结果区域”，可以“点击下载原文”，即可将论文原文下载到本地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asciiTheme="minorEastAsia" w:hAnsiTheme="minorEastAsia"/>
          <w:color w:val="303030"/>
        </w:rPr>
        <w:drawing>
          <wp:inline distT="0" distB="0" distL="0" distR="0">
            <wp:extent cx="2712085" cy="525780"/>
            <wp:effectExtent l="57150" t="57150" r="69215" b="6477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52490" cy="534159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*查看检测结果：详情页面会展示学生文档的检测结果情况，则可以查看检测结果百分比，并且可以点击“查看检测结果”打开结果详情页面进行查看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2687320" cy="383540"/>
            <wp:effectExtent l="76200" t="57150" r="74930" b="5461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46680" cy="39238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bookmarkStart w:id="11" w:name="_Toc21716"/>
      <w:r>
        <w:rPr>
          <w:rFonts w:hint="eastAsia"/>
          <w:lang w:val="en-US" w:eastAsia="zh-CN"/>
        </w:rPr>
        <w:t>3、我校目前论文检测过程设置</w:t>
      </w:r>
      <w:bookmarkEnd w:id="11"/>
    </w:p>
    <w:p>
      <w:pPr>
        <w:spacing w:line="276" w:lineRule="auto"/>
        <w:ind w:firstLine="422" w:firstLineChars="200"/>
        <w:rPr>
          <w:rFonts w:hint="default" w:asciiTheme="minorEastAsia" w:hAnsiTheme="minorEastAsia"/>
          <w:color w:val="303030"/>
          <w:lang w:val="en-US"/>
        </w:rPr>
      </w:pPr>
      <w:r>
        <w:rPr>
          <w:rFonts w:hint="eastAsia" w:asciiTheme="minorEastAsia" w:hAnsiTheme="minorEastAsia"/>
          <w:b/>
          <w:bCs/>
          <w:color w:val="303030"/>
        </w:rPr>
        <w:t>*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目前学校设置两次检测机会，具体检测时间听从学院具体安排。学生</w:t>
      </w:r>
      <w:r>
        <w:rPr>
          <w:rFonts w:hint="eastAsia" w:asciiTheme="minorEastAsia" w:hAnsiTheme="minorEastAsia"/>
          <w:b/>
          <w:bCs/>
          <w:color w:val="FF0000"/>
          <w:lang w:val="en-US" w:eastAsia="zh-CN"/>
        </w:rPr>
        <w:t>在每次截止时间到期前可进行修改再上传，系统将会自动在到期后对最后上传的版本进行检测，并给出结果。针对我校情况，建议指导教师此处不审核，这样方便于学生进行修改。</w:t>
      </w:r>
    </w:p>
    <w:p>
      <w:pPr>
        <w:spacing w:line="276" w:lineRule="auto"/>
        <w:ind w:firstLine="422" w:firstLineChars="200"/>
        <w:rPr>
          <w:rFonts w:hint="eastAsia" w:asciiTheme="minorEastAsia" w:hAnsiTheme="minorEastAsia" w:eastAsiaTheme="minorEastAsia"/>
          <w:b/>
          <w:bCs/>
          <w:color w:val="303030"/>
          <w:lang w:val="en-US" w:eastAsia="zh-CN"/>
        </w:rPr>
      </w:pPr>
      <w:r>
        <w:rPr>
          <w:rFonts w:hint="eastAsia" w:asciiTheme="minorEastAsia" w:hAnsiTheme="minorEastAsia"/>
          <w:b/>
          <w:bCs/>
          <w:color w:val="303030"/>
        </w:rPr>
        <w:t>*检测后，学生可以查看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报告单。</w:t>
      </w:r>
    </w:p>
    <w:p>
      <w:pPr>
        <w:pStyle w:val="2"/>
        <w:bidi w:val="0"/>
        <w:rPr>
          <w:rFonts w:hint="default"/>
          <w:lang w:val="en-US" w:eastAsia="zh-CN"/>
        </w:rPr>
      </w:pPr>
      <w:bookmarkStart w:id="12" w:name="_Toc14533"/>
      <w:r>
        <w:rPr>
          <w:rFonts w:hint="eastAsia"/>
          <w:lang w:val="en-US" w:eastAsia="zh-CN"/>
        </w:rPr>
        <w:t>五、论文评阅、毕业答辩及学生成绩</w:t>
      </w:r>
      <w:bookmarkEnd w:id="12"/>
    </w:p>
    <w:p>
      <w:pPr>
        <w:pStyle w:val="3"/>
        <w:bidi w:val="0"/>
        <w:rPr>
          <w:rFonts w:hint="default" w:eastAsia="微软雅黑"/>
          <w:lang w:val="en-US" w:eastAsia="zh-CN"/>
        </w:rPr>
      </w:pPr>
      <w:bookmarkStart w:id="13" w:name="_Toc902776756"/>
      <w:bookmarkStart w:id="14" w:name="_Toc3402"/>
      <w:r>
        <w:rPr>
          <w:rFonts w:hint="eastAsia"/>
          <w:lang w:val="en-US" w:eastAsia="zh-CN"/>
        </w:rPr>
        <w:t>1、</w:t>
      </w:r>
      <w:bookmarkEnd w:id="13"/>
      <w:r>
        <w:rPr>
          <w:rFonts w:hint="eastAsia"/>
          <w:lang w:val="en-US" w:eastAsia="zh-CN"/>
        </w:rPr>
        <w:t>论文评阅</w:t>
      </w:r>
      <w:bookmarkEnd w:id="14"/>
    </w:p>
    <w:p>
      <w:pPr>
        <w:ind w:firstLine="420" w:firstLineChars="0"/>
      </w:pPr>
      <w:r>
        <w:rPr>
          <w:rFonts w:hint="eastAsia"/>
          <w:lang w:val="en-US" w:eastAsia="zh-CN"/>
        </w:rPr>
        <w:t>位置：论文评阅</w:t>
      </w:r>
      <w:r>
        <w:t>—</w:t>
      </w:r>
      <w:r>
        <w:rPr>
          <w:rFonts w:hint="eastAsia"/>
        </w:rPr>
        <w:t>查看详情进入评阅界面</w:t>
      </w:r>
      <w:r>
        <w:t>—</w:t>
      </w:r>
      <w:r>
        <w:rPr>
          <w:rFonts w:hint="eastAsia"/>
        </w:rPr>
        <w:t>给出指导成绩及评语</w:t>
      </w:r>
      <w:r>
        <w:t>—</w:t>
      </w:r>
      <w:r>
        <w:rPr>
          <w:rFonts w:hint="eastAsia"/>
        </w:rPr>
        <w:t>提交。</w:t>
      </w:r>
    </w:p>
    <w:p>
      <w:r>
        <w:drawing>
          <wp:inline distT="0" distB="0" distL="114300" distR="114300">
            <wp:extent cx="5272405" cy="1140460"/>
            <wp:effectExtent l="0" t="0" r="4445" b="254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1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4785" cy="3104515"/>
            <wp:effectExtent l="0" t="0" r="2540" b="63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5" w:name="_Toc1298749598"/>
    </w:p>
    <w:p>
      <w:pPr>
        <w:pStyle w:val="3"/>
        <w:bidi w:val="0"/>
      </w:pPr>
      <w:bookmarkStart w:id="16" w:name="_Toc996972037"/>
      <w:bookmarkStart w:id="17" w:name="_Toc16292"/>
      <w:r>
        <w:rPr>
          <w:rFonts w:hint="eastAsia"/>
          <w:lang w:val="en-US" w:eastAsia="zh-CN"/>
        </w:rPr>
        <w:t>2、</w:t>
      </w:r>
      <w:r>
        <w:t>查看</w:t>
      </w:r>
      <w:r>
        <w:rPr>
          <w:rFonts w:hint="eastAsia"/>
        </w:rPr>
        <w:t>答辩组和学生、答辩记录、答辩成绩</w:t>
      </w:r>
      <w:bookmarkEnd w:id="15"/>
      <w:bookmarkEnd w:id="16"/>
      <w:bookmarkEnd w:id="17"/>
    </w:p>
    <w:p>
      <w:pPr>
        <w:widowControl/>
        <w:spacing w:line="240" w:lineRule="auto"/>
        <w:ind w:firstLine="420" w:firstLineChars="0"/>
        <w:jc w:val="left"/>
      </w:pPr>
      <w:r>
        <w:t>点击左侧导航条“</w:t>
      </w:r>
      <w:r>
        <w:rPr>
          <w:rFonts w:hint="eastAsia"/>
          <w:lang w:val="en-US" w:eastAsia="zh-CN"/>
        </w:rPr>
        <w:t>毕业答辩</w:t>
      </w:r>
      <w:r>
        <w:t>”，进入相应界面查看答辩安排，答辩记录、答辩成绩等。</w:t>
      </w:r>
    </w:p>
    <w:p>
      <w:pPr>
        <w:widowControl/>
        <w:spacing w:line="240" w:lineRule="auto"/>
        <w:ind w:firstLine="420" w:firstLineChars="0"/>
        <w:jc w:val="left"/>
      </w:pPr>
    </w:p>
    <w:p>
      <w:pPr>
        <w:bidi w:val="0"/>
      </w:pPr>
      <w:r>
        <w:drawing>
          <wp:inline distT="0" distB="0" distL="114300" distR="114300">
            <wp:extent cx="1476375" cy="1090930"/>
            <wp:effectExtent l="0" t="0" r="0" b="444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09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 w:eastAsia="微软雅黑" w:asciiTheme="minorHAnsi" w:hAnsiTheme="minorHAnsi" w:cstheme="minorBidi"/>
          <w:b/>
          <w:bCs/>
          <w:color w:val="ED7D31" w:themeColor="accent2"/>
          <w:kern w:val="44"/>
          <w:sz w:val="24"/>
          <w:szCs w:val="44"/>
          <w:lang w:val="en-US" w:eastAsia="zh-CN" w:bidi="ar-SA"/>
          <w14:textFill>
            <w14:solidFill>
              <w14:schemeClr w14:val="accent2"/>
            </w14:solidFill>
          </w14:textFill>
        </w:rPr>
      </w:pPr>
      <w:bookmarkStart w:id="18" w:name="_Toc17928"/>
      <w:r>
        <w:rPr>
          <w:rFonts w:hint="eastAsia"/>
          <w:lang w:val="en-US" w:eastAsia="zh-CN"/>
        </w:rPr>
        <w:t>六、学生成绩</w:t>
      </w:r>
      <w:bookmarkEnd w:id="18"/>
    </w:p>
    <w:p>
      <w:pPr>
        <w:spacing w:line="276" w:lineRule="auto"/>
        <w:ind w:firstLine="420" w:firstLineChars="200"/>
        <w:rPr>
          <w:rFonts w:hint="eastAsia"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第1步</w:t>
      </w:r>
      <w:r>
        <w:rPr>
          <w:rFonts w:hint="eastAsia" w:asciiTheme="minorEastAsia" w:hAnsiTheme="minorEastAsia"/>
          <w:color w:val="303030"/>
        </w:rPr>
        <w:t>：选择“</w:t>
      </w:r>
      <w:r>
        <w:rPr>
          <w:rFonts w:hint="eastAsia" w:asciiTheme="minorEastAsia" w:hAnsiTheme="minorEastAsia"/>
          <w:color w:val="303030"/>
          <w:lang w:val="en-US" w:eastAsia="zh-CN"/>
        </w:rPr>
        <w:t>学生成绩</w:t>
      </w:r>
      <w:r>
        <w:rPr>
          <w:rFonts w:hint="eastAsia" w:asciiTheme="minorEastAsia" w:hAnsiTheme="minorEastAsia"/>
          <w:color w:val="303030"/>
        </w:rPr>
        <w:t>”打开页面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114300" distR="114300">
            <wp:extent cx="1076325" cy="748030"/>
            <wp:effectExtent l="0" t="0" r="0" b="444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hint="default" w:asciiTheme="minorEastAsia" w:hAnsiTheme="minorEastAsia" w:eastAsiaTheme="minorEastAsia"/>
          <w:color w:val="303030"/>
          <w:lang w:val="en-US" w:eastAsia="zh-CN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hint="eastAsia" w:asciiTheme="minorEastAsia" w:hAnsiTheme="minorEastAsia"/>
          <w:color w:val="303030"/>
          <w:lang w:val="en-US" w:eastAsia="zh-CN"/>
        </w:rPr>
        <w:t>2</w:t>
      </w:r>
      <w:r>
        <w:rPr>
          <w:rFonts w:asciiTheme="minorEastAsia" w:hAnsiTheme="minorEastAsia"/>
          <w:color w:val="303030"/>
        </w:rPr>
        <w:t>步</w:t>
      </w:r>
      <w:r>
        <w:rPr>
          <w:rFonts w:hint="eastAsia" w:asciiTheme="minorEastAsia" w:hAnsiTheme="minorEastAsia"/>
          <w:color w:val="303030"/>
          <w:lang w:val="en-US" w:eastAsia="zh-CN"/>
        </w:rPr>
        <w:t>查看所有成绩及评语等</w:t>
      </w:r>
    </w:p>
    <w:p>
      <w:pPr>
        <w:numPr>
          <w:ilvl w:val="0"/>
          <w:numId w:val="0"/>
        </w:numPr>
        <w:bidi w:val="0"/>
        <w:rPr>
          <w:b/>
          <w:bCs/>
        </w:rPr>
      </w:pPr>
    </w:p>
    <w:p>
      <w:pPr>
        <w:numPr>
          <w:ilvl w:val="0"/>
          <w:numId w:val="0"/>
        </w:numPr>
        <w:bidi w:val="0"/>
        <w:rPr>
          <w:rFonts w:hint="default" w:eastAsia="微软雅黑" w:asciiTheme="minorHAnsi" w:hAnsiTheme="minorHAnsi" w:cstheme="minorBidi"/>
          <w:b/>
          <w:bCs/>
          <w:color w:val="ED7D31" w:themeColor="accent2"/>
          <w:kern w:val="44"/>
          <w:sz w:val="24"/>
          <w:szCs w:val="44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drawing>
          <wp:inline distT="0" distB="0" distL="114300" distR="114300">
            <wp:extent cx="5273675" cy="509905"/>
            <wp:effectExtent l="0" t="0" r="3175" b="4445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0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lang w:val="en-US" w:eastAsia="zh-CN"/>
        </w:rPr>
      </w:pPr>
      <w:bookmarkStart w:id="19" w:name="_Toc4852"/>
      <w:r>
        <w:rPr>
          <w:rFonts w:hint="eastAsia"/>
          <w:lang w:val="en-US" w:eastAsia="zh-CN"/>
        </w:rPr>
        <w:t>七、查看论文终版</w:t>
      </w:r>
      <w:bookmarkEnd w:id="19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第1步</w:t>
      </w:r>
      <w:r>
        <w:rPr>
          <w:rFonts w:hint="eastAsia" w:asciiTheme="minorEastAsia" w:hAnsiTheme="minorEastAsia"/>
          <w:color w:val="303030"/>
        </w:rPr>
        <w:t>：选择“</w:t>
      </w:r>
      <w:r>
        <w:rPr>
          <w:rFonts w:hint="eastAsia" w:asciiTheme="minorEastAsia" w:hAnsiTheme="minorEastAsia"/>
          <w:color w:val="303030"/>
          <w:lang w:val="en-US" w:eastAsia="zh-CN"/>
        </w:rPr>
        <w:t>论文终版</w:t>
      </w:r>
      <w:r>
        <w:rPr>
          <w:rFonts w:hint="eastAsia" w:asciiTheme="minorEastAsia" w:hAnsiTheme="minorEastAsia"/>
          <w:color w:val="303030"/>
        </w:rPr>
        <w:t>管理-</w:t>
      </w:r>
      <w:r>
        <w:rPr>
          <w:rFonts w:hint="eastAsia" w:asciiTheme="minorEastAsia" w:hAnsiTheme="minorEastAsia"/>
          <w:color w:val="303030"/>
          <w:lang w:val="en-US" w:eastAsia="zh-CN"/>
        </w:rPr>
        <w:t>论文终版</w:t>
      </w:r>
      <w:r>
        <w:rPr>
          <w:rFonts w:hint="eastAsia" w:asciiTheme="minorEastAsia" w:hAnsiTheme="minorEastAsia"/>
          <w:color w:val="303030"/>
        </w:rPr>
        <w:t>”打开页面</w:t>
      </w:r>
    </w:p>
    <w:p>
      <w:pPr>
        <w:numPr>
          <w:ilvl w:val="0"/>
          <w:numId w:val="0"/>
        </w:numPr>
        <w:ind w:leftChars="0"/>
      </w:pP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1162050" cy="704850"/>
            <wp:effectExtent l="0" t="0" r="0" b="0"/>
            <wp:docPr id="5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420" w:firstLineChars="200"/>
        <w:rPr>
          <w:rFonts w:hint="default" w:asciiTheme="minorEastAsia" w:hAnsiTheme="minorEastAsia"/>
          <w:color w:val="303030"/>
          <w:lang w:val="en-US" w:eastAsia="zh-CN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hint="eastAsia" w:asciiTheme="minorEastAsia" w:hAnsiTheme="minorEastAsia"/>
          <w:color w:val="303030"/>
          <w:lang w:val="en-US" w:eastAsia="zh-CN"/>
        </w:rPr>
        <w:t>2</w:t>
      </w:r>
      <w:r>
        <w:rPr>
          <w:rFonts w:asciiTheme="minorEastAsia" w:hAnsiTheme="minorEastAsia"/>
          <w:color w:val="303030"/>
        </w:rPr>
        <w:t>步</w:t>
      </w:r>
      <w:r>
        <w:rPr>
          <w:rFonts w:hint="eastAsia" w:asciiTheme="minorEastAsia" w:hAnsiTheme="minorEastAsia"/>
          <w:color w:val="303030"/>
        </w:rPr>
        <w:t>：</w:t>
      </w:r>
      <w:r>
        <w:rPr>
          <w:rFonts w:hint="eastAsia" w:asciiTheme="minorEastAsia" w:hAnsiTheme="minorEastAsia"/>
          <w:color w:val="303030"/>
          <w:lang w:val="en-US" w:eastAsia="zh-CN"/>
        </w:rPr>
        <w:t>查看学生提交的论文终版，是否审核根据学院要求。</w:t>
      </w:r>
    </w:p>
    <w:p>
      <w:pPr>
        <w:numPr>
          <w:ilvl w:val="0"/>
          <w:numId w:val="0"/>
        </w:numPr>
        <w:ind w:leftChars="0"/>
        <w:rPr>
          <w:rFonts w:hint="default" w:asciiTheme="minorEastAsia" w:hAnsiTheme="minorEastAsia"/>
          <w:color w:val="303030"/>
          <w:lang w:val="en-US" w:eastAsia="zh-CN"/>
        </w:rPr>
      </w:pPr>
      <w:r>
        <w:rPr>
          <w:rFonts w:hint="eastAsia" w:asciiTheme="minorEastAsia" w:hAnsiTheme="minorEastAsia"/>
          <w:color w:val="303030"/>
          <w:lang w:val="en-US" w:eastAsia="zh-CN"/>
        </w:rPr>
        <w:t xml:space="preserve">      </w:t>
      </w:r>
      <w:r>
        <w:drawing>
          <wp:inline distT="0" distB="0" distL="114300" distR="114300">
            <wp:extent cx="5264150" cy="725170"/>
            <wp:effectExtent l="0" t="0" r="3175" b="8255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2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b/>
          <w:bCs/>
          <w:lang w:val="en-US" w:eastAsia="zh-CN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</w:pPr>
    </w:p>
    <w:p>
      <w:pPr>
        <w:bidi w:val="0"/>
        <w:rPr>
          <w:rFonts w:hint="eastAsia"/>
          <w:b/>
          <w:bCs/>
          <w:lang w:val="en-US" w:eastAsia="zh-CN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</w:pPr>
    </w:p>
    <w:p>
      <w:pPr>
        <w:bidi w:val="0"/>
        <w:rPr>
          <w:rFonts w:hint="eastAsia"/>
          <w:color w:val="C00000"/>
          <w:lang w:val="en-US" w:eastAsia="zh-CN"/>
        </w:rPr>
      </w:pPr>
      <w:r>
        <w:rPr>
          <w:rFonts w:hint="eastAsia"/>
          <w:color w:val="C00000"/>
          <w:lang w:val="en-US" w:eastAsia="zh-CN"/>
        </w:rPr>
        <w:t>注：如学院允许指导教师交叉互评，则指导教师切换至评阅专家身份进行评分即可（评阅专家评分流程见下文）。</w:t>
      </w:r>
    </w:p>
    <w:p>
      <w:pPr>
        <w:bidi w:val="0"/>
        <w:rPr>
          <w:rFonts w:hint="eastAsia"/>
          <w:color w:val="C00000"/>
          <w:lang w:val="en-US" w:eastAsia="zh-CN"/>
        </w:rPr>
      </w:pPr>
    </w:p>
    <w:p>
      <w:pPr>
        <w:bidi w:val="0"/>
        <w:rPr>
          <w:rFonts w:hint="eastAsia"/>
          <w:color w:val="C00000"/>
          <w:lang w:val="en-US" w:eastAsia="zh-CN"/>
        </w:rPr>
      </w:pPr>
    </w:p>
    <w:p>
      <w:pPr>
        <w:bidi w:val="0"/>
        <w:rPr>
          <w:b/>
          <w:bCs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</w:pPr>
      <w:r>
        <w:rPr>
          <w:b/>
          <w:bCs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br w:type="page"/>
      </w:r>
      <w:bookmarkStart w:id="20" w:name="_Toc1441611965"/>
      <w:bookmarkStart w:id="21" w:name="_Toc1060705478"/>
    </w:p>
    <w:p>
      <w:pPr>
        <w:pStyle w:val="2"/>
        <w:bidi w:val="0"/>
        <w:rPr>
          <w:rFonts w:hint="default" w:eastAsia="微软雅黑"/>
          <w:lang w:val="en-US" w:eastAsia="zh-CN"/>
        </w:rPr>
      </w:pPr>
      <w:bookmarkStart w:id="22" w:name="_Toc8862"/>
      <w:r>
        <w:rPr>
          <w:rFonts w:hint="eastAsia" w:eastAsia="微软雅黑" w:asciiTheme="minorHAnsi" w:hAnsiTheme="minorHAnsi" w:cstheme="minorBidi"/>
          <w:b/>
          <w:bCs/>
          <w:color w:val="ED7D31" w:themeColor="accent2"/>
          <w:kern w:val="44"/>
          <w:sz w:val="24"/>
          <w:szCs w:val="44"/>
          <w:lang w:val="en-US" w:eastAsia="zh-CN" w:bidi="ar-SA"/>
          <w14:textFill>
            <w14:solidFill>
              <w14:schemeClr w14:val="accent2"/>
            </w14:solidFill>
          </w14:textFill>
        </w:rPr>
        <w:t>八、评阅</w:t>
      </w:r>
      <w:r>
        <w:rPr>
          <w:rFonts w:hint="eastAsia"/>
          <w:lang w:val="en-US" w:eastAsia="zh-CN"/>
        </w:rPr>
        <w:t>专家</w:t>
      </w:r>
      <w:bookmarkEnd w:id="20"/>
      <w:bookmarkEnd w:id="21"/>
      <w:r>
        <w:rPr>
          <w:rFonts w:hint="eastAsia" w:eastAsia="微软雅黑" w:asciiTheme="minorHAnsi" w:hAnsiTheme="minorHAnsi" w:cstheme="minorBidi"/>
          <w:b/>
          <w:bCs/>
          <w:color w:val="ED7D31" w:themeColor="accent2"/>
          <w:kern w:val="44"/>
          <w:sz w:val="24"/>
          <w:szCs w:val="44"/>
          <w:lang w:val="en-US" w:eastAsia="zh-CN" w:bidi="ar-SA"/>
          <w14:textFill>
            <w14:solidFill>
              <w14:schemeClr w14:val="accent2"/>
            </w14:solidFill>
          </w14:textFill>
        </w:rPr>
        <w:t>评阅</w:t>
      </w:r>
      <w:bookmarkEnd w:id="22"/>
    </w:p>
    <w:p>
      <w:pPr>
        <w:numPr>
          <w:ilvl w:val="0"/>
          <w:numId w:val="0"/>
        </w:numPr>
        <w:ind w:firstLine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评阅</w:t>
      </w:r>
      <w:r>
        <w:t>阶段，若已经被安排为评阅专家评阅其他学生</w:t>
      </w:r>
      <w:r>
        <w:rPr>
          <w:rFonts w:hint="eastAsia"/>
          <w:lang w:val="en-US" w:eastAsia="zh-CN"/>
        </w:rPr>
        <w:t>论文</w:t>
      </w:r>
      <w:r>
        <w:t>，登陆时会增加一个评阅专家角色，选择后登陆。</w:t>
      </w:r>
      <w:r>
        <w:rPr>
          <w:rFonts w:hint="eastAsia"/>
          <w:lang w:val="en-US" w:eastAsia="zh-CN"/>
        </w:rPr>
        <w:t>点击评阅学生-查看详情即可打分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777865" cy="2169160"/>
            <wp:effectExtent l="0" t="0" r="3810" b="254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77865" cy="2169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</w:pPr>
      <w:bookmarkStart w:id="23" w:name="_Toc20882"/>
      <w:bookmarkStart w:id="24" w:name="_Toc1015214999"/>
      <w:bookmarkStart w:id="25" w:name="_Toc1261790301"/>
      <w:r>
        <w:rPr>
          <w:rFonts w:hint="eastAsia"/>
          <w:lang w:val="en-US" w:eastAsia="zh-CN"/>
        </w:rPr>
        <w:t>九、</w:t>
      </w:r>
      <w:r>
        <w:t>答辩录入员</w:t>
      </w:r>
      <w:bookmarkEnd w:id="23"/>
      <w:bookmarkEnd w:id="24"/>
      <w:bookmarkEnd w:id="25"/>
    </w:p>
    <w:p>
      <w:pPr>
        <w:numPr>
          <w:ilvl w:val="0"/>
          <w:numId w:val="0"/>
        </w:numPr>
        <w:ind w:firstLine="420" w:firstLineChars="0"/>
        <w:rPr>
          <w:rFonts w:hint="default" w:eastAsiaTheme="minorEastAsia"/>
          <w:lang w:val="en-US" w:eastAsia="zh-CN"/>
        </w:rPr>
      </w:pPr>
      <w:r>
        <w:t>答辩阶段，若已经被安排为答辩录入员（答辩秘书），登陆时会增加一个答辩录入员角色，选择后登陆。</w:t>
      </w:r>
      <w:r>
        <w:rPr>
          <w:rFonts w:hint="eastAsia"/>
          <w:lang w:val="en-US" w:eastAsia="zh-CN"/>
        </w:rPr>
        <w:t>选择对应答辩组-录入</w:t>
      </w:r>
    </w:p>
    <w:p>
      <w:pPr>
        <w:widowControl/>
        <w:spacing w:line="240" w:lineRule="auto"/>
        <w:jc w:val="left"/>
      </w:pPr>
      <w:r>
        <w:drawing>
          <wp:inline distT="0" distB="0" distL="114300" distR="114300">
            <wp:extent cx="5768975" cy="1850390"/>
            <wp:effectExtent l="0" t="0" r="3175" b="698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8975" cy="1850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270" w:right="1800" w:bottom="1213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rPr>
        <w:rFonts w:hint="default" w:eastAsiaTheme="minorEastAsia"/>
        <w:lang w:val="en-US" w:eastAsia="zh-CN"/>
      </w:rPr>
    </w:pPr>
    <w:r>
      <w:rPr>
        <w:rFonts w:hint="eastAsia"/>
        <w:lang w:val="en-US" w:eastAsia="zh-CN"/>
      </w:rPr>
      <w:t>同方知网数字出版技术股份有限公司</w:t>
    </w: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4811395</wp:posOffset>
          </wp:positionH>
          <wp:positionV relativeFrom="paragraph">
            <wp:posOffset>-168910</wp:posOffset>
          </wp:positionV>
          <wp:extent cx="890905" cy="295275"/>
          <wp:effectExtent l="0" t="0" r="4445" b="9525"/>
          <wp:wrapSquare wrapText="bothSides"/>
          <wp:docPr id="48" name="图片 32" descr="logo方案-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图片 32" descr="logo方案-终"/>
                  <pic:cNvPicPr>
                    <a:picLocks noChangeAspect="1"/>
                  </pic:cNvPicPr>
                </pic:nvPicPr>
                <pic:blipFill>
                  <a:blip r:embed="rId1" cstate="screen"/>
                  <a:stretch>
                    <a:fillRect/>
                  </a:stretch>
                </pic:blipFill>
                <pic:spPr>
                  <a:xfrm>
                    <a:off x="0" y="0"/>
                    <a:ext cx="890905" cy="295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0DB"/>
    <w:rsid w:val="0000196F"/>
    <w:rsid w:val="000038AB"/>
    <w:rsid w:val="00006015"/>
    <w:rsid w:val="000134B2"/>
    <w:rsid w:val="00013743"/>
    <w:rsid w:val="000138AE"/>
    <w:rsid w:val="000168CD"/>
    <w:rsid w:val="00017AE2"/>
    <w:rsid w:val="00022BC4"/>
    <w:rsid w:val="00025077"/>
    <w:rsid w:val="00030D2B"/>
    <w:rsid w:val="00030DEC"/>
    <w:rsid w:val="00040E7E"/>
    <w:rsid w:val="00043172"/>
    <w:rsid w:val="000435B5"/>
    <w:rsid w:val="00045BA9"/>
    <w:rsid w:val="0004615E"/>
    <w:rsid w:val="000530C9"/>
    <w:rsid w:val="00066332"/>
    <w:rsid w:val="00067436"/>
    <w:rsid w:val="0007335E"/>
    <w:rsid w:val="00073512"/>
    <w:rsid w:val="000754FE"/>
    <w:rsid w:val="00075712"/>
    <w:rsid w:val="0008198A"/>
    <w:rsid w:val="000825BD"/>
    <w:rsid w:val="00083F64"/>
    <w:rsid w:val="000855EA"/>
    <w:rsid w:val="00085E01"/>
    <w:rsid w:val="00086545"/>
    <w:rsid w:val="00087072"/>
    <w:rsid w:val="00090B25"/>
    <w:rsid w:val="0009160D"/>
    <w:rsid w:val="00093A51"/>
    <w:rsid w:val="00094AEC"/>
    <w:rsid w:val="000A038D"/>
    <w:rsid w:val="000A4C4E"/>
    <w:rsid w:val="000A5967"/>
    <w:rsid w:val="000B1158"/>
    <w:rsid w:val="000B30EA"/>
    <w:rsid w:val="000B39EE"/>
    <w:rsid w:val="000C2046"/>
    <w:rsid w:val="000C3BE0"/>
    <w:rsid w:val="000C4591"/>
    <w:rsid w:val="000C624C"/>
    <w:rsid w:val="000D07C3"/>
    <w:rsid w:val="000D0D18"/>
    <w:rsid w:val="000D0D8C"/>
    <w:rsid w:val="000D1905"/>
    <w:rsid w:val="000D207F"/>
    <w:rsid w:val="000D20D0"/>
    <w:rsid w:val="000D304F"/>
    <w:rsid w:val="000D3812"/>
    <w:rsid w:val="000D55E4"/>
    <w:rsid w:val="000E0D0C"/>
    <w:rsid w:val="000E2F41"/>
    <w:rsid w:val="000E319C"/>
    <w:rsid w:val="000E3A4C"/>
    <w:rsid w:val="000E68A9"/>
    <w:rsid w:val="000F0DCC"/>
    <w:rsid w:val="000F103C"/>
    <w:rsid w:val="000F2886"/>
    <w:rsid w:val="000F2F12"/>
    <w:rsid w:val="000F4BC9"/>
    <w:rsid w:val="000F54FD"/>
    <w:rsid w:val="000F6286"/>
    <w:rsid w:val="000F70B3"/>
    <w:rsid w:val="000F7DDE"/>
    <w:rsid w:val="00100709"/>
    <w:rsid w:val="001029C8"/>
    <w:rsid w:val="001033B4"/>
    <w:rsid w:val="00103827"/>
    <w:rsid w:val="00110BB6"/>
    <w:rsid w:val="001110DB"/>
    <w:rsid w:val="001136ED"/>
    <w:rsid w:val="001208A5"/>
    <w:rsid w:val="00120B3B"/>
    <w:rsid w:val="00123079"/>
    <w:rsid w:val="00123521"/>
    <w:rsid w:val="00123B70"/>
    <w:rsid w:val="00124019"/>
    <w:rsid w:val="0012403A"/>
    <w:rsid w:val="00124FEE"/>
    <w:rsid w:val="001313A0"/>
    <w:rsid w:val="001335AE"/>
    <w:rsid w:val="0013720C"/>
    <w:rsid w:val="00137B72"/>
    <w:rsid w:val="001408A5"/>
    <w:rsid w:val="00142A44"/>
    <w:rsid w:val="00142B11"/>
    <w:rsid w:val="0014443A"/>
    <w:rsid w:val="00150D93"/>
    <w:rsid w:val="001519AA"/>
    <w:rsid w:val="0015316A"/>
    <w:rsid w:val="00157147"/>
    <w:rsid w:val="0016448A"/>
    <w:rsid w:val="00171439"/>
    <w:rsid w:val="0017541F"/>
    <w:rsid w:val="00175D5F"/>
    <w:rsid w:val="00176566"/>
    <w:rsid w:val="0017784A"/>
    <w:rsid w:val="00180BC2"/>
    <w:rsid w:val="00190BEF"/>
    <w:rsid w:val="0019610C"/>
    <w:rsid w:val="001A0F79"/>
    <w:rsid w:val="001A31B2"/>
    <w:rsid w:val="001A61BE"/>
    <w:rsid w:val="001B29D9"/>
    <w:rsid w:val="001B2AAD"/>
    <w:rsid w:val="001B4EB2"/>
    <w:rsid w:val="001B6B22"/>
    <w:rsid w:val="001B7D41"/>
    <w:rsid w:val="001C04AA"/>
    <w:rsid w:val="001C1154"/>
    <w:rsid w:val="001C1FCC"/>
    <w:rsid w:val="001C4997"/>
    <w:rsid w:val="001C6EF6"/>
    <w:rsid w:val="001C7892"/>
    <w:rsid w:val="001D16D2"/>
    <w:rsid w:val="001D1E74"/>
    <w:rsid w:val="001D433D"/>
    <w:rsid w:val="001D67D6"/>
    <w:rsid w:val="001E7DEE"/>
    <w:rsid w:val="001F25E2"/>
    <w:rsid w:val="001F585A"/>
    <w:rsid w:val="001F68F9"/>
    <w:rsid w:val="001F7343"/>
    <w:rsid w:val="002005DF"/>
    <w:rsid w:val="00205FB7"/>
    <w:rsid w:val="00210518"/>
    <w:rsid w:val="0021199A"/>
    <w:rsid w:val="00211F5D"/>
    <w:rsid w:val="00212AB0"/>
    <w:rsid w:val="00214110"/>
    <w:rsid w:val="00214380"/>
    <w:rsid w:val="0021613D"/>
    <w:rsid w:val="00216188"/>
    <w:rsid w:val="0022124E"/>
    <w:rsid w:val="00225DD4"/>
    <w:rsid w:val="00232D22"/>
    <w:rsid w:val="00241414"/>
    <w:rsid w:val="00242DE8"/>
    <w:rsid w:val="002457A3"/>
    <w:rsid w:val="00246259"/>
    <w:rsid w:val="00246A32"/>
    <w:rsid w:val="00246BCA"/>
    <w:rsid w:val="00250C8B"/>
    <w:rsid w:val="002512C2"/>
    <w:rsid w:val="00252E7C"/>
    <w:rsid w:val="00257A78"/>
    <w:rsid w:val="0026079B"/>
    <w:rsid w:val="00264243"/>
    <w:rsid w:val="002677D5"/>
    <w:rsid w:val="00273A8F"/>
    <w:rsid w:val="00274F28"/>
    <w:rsid w:val="00275641"/>
    <w:rsid w:val="0027730E"/>
    <w:rsid w:val="0028196A"/>
    <w:rsid w:val="002850F5"/>
    <w:rsid w:val="00286703"/>
    <w:rsid w:val="00293589"/>
    <w:rsid w:val="00293C74"/>
    <w:rsid w:val="00297CDD"/>
    <w:rsid w:val="002A554A"/>
    <w:rsid w:val="002A5580"/>
    <w:rsid w:val="002B24BC"/>
    <w:rsid w:val="002B539D"/>
    <w:rsid w:val="002B6239"/>
    <w:rsid w:val="002C068A"/>
    <w:rsid w:val="002C0BEB"/>
    <w:rsid w:val="002D6C04"/>
    <w:rsid w:val="002D73FF"/>
    <w:rsid w:val="002E7401"/>
    <w:rsid w:val="002F054F"/>
    <w:rsid w:val="002F2FC0"/>
    <w:rsid w:val="002F34BE"/>
    <w:rsid w:val="002F3AA6"/>
    <w:rsid w:val="002F4A58"/>
    <w:rsid w:val="00300B22"/>
    <w:rsid w:val="00303EF9"/>
    <w:rsid w:val="00305406"/>
    <w:rsid w:val="0030555A"/>
    <w:rsid w:val="00305F20"/>
    <w:rsid w:val="00307CF6"/>
    <w:rsid w:val="00307D36"/>
    <w:rsid w:val="00320EC5"/>
    <w:rsid w:val="00323B1E"/>
    <w:rsid w:val="003258EB"/>
    <w:rsid w:val="00325ECA"/>
    <w:rsid w:val="0032637C"/>
    <w:rsid w:val="0033031A"/>
    <w:rsid w:val="003410A4"/>
    <w:rsid w:val="003412BD"/>
    <w:rsid w:val="00344835"/>
    <w:rsid w:val="0034528A"/>
    <w:rsid w:val="00345D54"/>
    <w:rsid w:val="00347C27"/>
    <w:rsid w:val="00351035"/>
    <w:rsid w:val="00355196"/>
    <w:rsid w:val="00355724"/>
    <w:rsid w:val="00357E69"/>
    <w:rsid w:val="00363415"/>
    <w:rsid w:val="003672C0"/>
    <w:rsid w:val="00367967"/>
    <w:rsid w:val="00372441"/>
    <w:rsid w:val="00384B44"/>
    <w:rsid w:val="00385483"/>
    <w:rsid w:val="003874B2"/>
    <w:rsid w:val="003901AD"/>
    <w:rsid w:val="003907CB"/>
    <w:rsid w:val="00392768"/>
    <w:rsid w:val="00394250"/>
    <w:rsid w:val="003947EF"/>
    <w:rsid w:val="00394855"/>
    <w:rsid w:val="003949E4"/>
    <w:rsid w:val="003A4CC6"/>
    <w:rsid w:val="003B14DF"/>
    <w:rsid w:val="003B26FF"/>
    <w:rsid w:val="003B372F"/>
    <w:rsid w:val="003C4BD2"/>
    <w:rsid w:val="003C7662"/>
    <w:rsid w:val="003D07B8"/>
    <w:rsid w:val="003D366D"/>
    <w:rsid w:val="003D37DD"/>
    <w:rsid w:val="003D4D14"/>
    <w:rsid w:val="003D70C8"/>
    <w:rsid w:val="003E22CB"/>
    <w:rsid w:val="003F1033"/>
    <w:rsid w:val="003F1A0C"/>
    <w:rsid w:val="003F2117"/>
    <w:rsid w:val="003F34AD"/>
    <w:rsid w:val="003F3B9B"/>
    <w:rsid w:val="003F7771"/>
    <w:rsid w:val="00402B48"/>
    <w:rsid w:val="00404E34"/>
    <w:rsid w:val="00411820"/>
    <w:rsid w:val="004121A5"/>
    <w:rsid w:val="004158AC"/>
    <w:rsid w:val="0041662F"/>
    <w:rsid w:val="00420FFB"/>
    <w:rsid w:val="00420FFD"/>
    <w:rsid w:val="0042617E"/>
    <w:rsid w:val="00430300"/>
    <w:rsid w:val="00434A82"/>
    <w:rsid w:val="00435276"/>
    <w:rsid w:val="0043612B"/>
    <w:rsid w:val="00436D92"/>
    <w:rsid w:val="00437E2F"/>
    <w:rsid w:val="0044101C"/>
    <w:rsid w:val="00443F50"/>
    <w:rsid w:val="00447909"/>
    <w:rsid w:val="00447BCB"/>
    <w:rsid w:val="004506CF"/>
    <w:rsid w:val="0045239C"/>
    <w:rsid w:val="0045358D"/>
    <w:rsid w:val="00456CC6"/>
    <w:rsid w:val="0046007C"/>
    <w:rsid w:val="00460EFB"/>
    <w:rsid w:val="00462E0B"/>
    <w:rsid w:val="0046426F"/>
    <w:rsid w:val="0046431F"/>
    <w:rsid w:val="00464860"/>
    <w:rsid w:val="00464CCA"/>
    <w:rsid w:val="00470BAC"/>
    <w:rsid w:val="004742E7"/>
    <w:rsid w:val="00476BEE"/>
    <w:rsid w:val="004772BC"/>
    <w:rsid w:val="004773AE"/>
    <w:rsid w:val="00481539"/>
    <w:rsid w:val="00494F87"/>
    <w:rsid w:val="004A0771"/>
    <w:rsid w:val="004A09FD"/>
    <w:rsid w:val="004A21E9"/>
    <w:rsid w:val="004A4D83"/>
    <w:rsid w:val="004B089A"/>
    <w:rsid w:val="004B16DA"/>
    <w:rsid w:val="004B553D"/>
    <w:rsid w:val="004B7CD3"/>
    <w:rsid w:val="004C1ACB"/>
    <w:rsid w:val="004C1E90"/>
    <w:rsid w:val="004C2314"/>
    <w:rsid w:val="004C494C"/>
    <w:rsid w:val="004C5A10"/>
    <w:rsid w:val="004C7A88"/>
    <w:rsid w:val="004D3B8F"/>
    <w:rsid w:val="004D3C95"/>
    <w:rsid w:val="004D4184"/>
    <w:rsid w:val="004E45EB"/>
    <w:rsid w:val="004E7DF0"/>
    <w:rsid w:val="004F1DA2"/>
    <w:rsid w:val="004F215C"/>
    <w:rsid w:val="004F2923"/>
    <w:rsid w:val="004F3B46"/>
    <w:rsid w:val="004F610D"/>
    <w:rsid w:val="00510B14"/>
    <w:rsid w:val="00510EA9"/>
    <w:rsid w:val="00511090"/>
    <w:rsid w:val="00513DB6"/>
    <w:rsid w:val="00516A14"/>
    <w:rsid w:val="005207FA"/>
    <w:rsid w:val="005249C1"/>
    <w:rsid w:val="00526765"/>
    <w:rsid w:val="005303EE"/>
    <w:rsid w:val="00531EF5"/>
    <w:rsid w:val="00531F1A"/>
    <w:rsid w:val="0053631C"/>
    <w:rsid w:val="005377FA"/>
    <w:rsid w:val="00537A8E"/>
    <w:rsid w:val="00540DA8"/>
    <w:rsid w:val="005448DC"/>
    <w:rsid w:val="005461AC"/>
    <w:rsid w:val="00546C07"/>
    <w:rsid w:val="00550D8F"/>
    <w:rsid w:val="00551819"/>
    <w:rsid w:val="00552B21"/>
    <w:rsid w:val="00553EF0"/>
    <w:rsid w:val="005550DC"/>
    <w:rsid w:val="00555533"/>
    <w:rsid w:val="0055637E"/>
    <w:rsid w:val="005563DB"/>
    <w:rsid w:val="00557568"/>
    <w:rsid w:val="00560343"/>
    <w:rsid w:val="00570E4D"/>
    <w:rsid w:val="00572DEC"/>
    <w:rsid w:val="0057307C"/>
    <w:rsid w:val="00573598"/>
    <w:rsid w:val="00574788"/>
    <w:rsid w:val="00574F51"/>
    <w:rsid w:val="00584C29"/>
    <w:rsid w:val="0058746A"/>
    <w:rsid w:val="00592ECC"/>
    <w:rsid w:val="005946FE"/>
    <w:rsid w:val="005949A2"/>
    <w:rsid w:val="00596004"/>
    <w:rsid w:val="00597133"/>
    <w:rsid w:val="00597CFD"/>
    <w:rsid w:val="005A094C"/>
    <w:rsid w:val="005A2D4F"/>
    <w:rsid w:val="005A3E98"/>
    <w:rsid w:val="005A7DF0"/>
    <w:rsid w:val="005B1CD1"/>
    <w:rsid w:val="005B3311"/>
    <w:rsid w:val="005B78F6"/>
    <w:rsid w:val="005C41B0"/>
    <w:rsid w:val="005C7DF3"/>
    <w:rsid w:val="005D5C02"/>
    <w:rsid w:val="005D6FB2"/>
    <w:rsid w:val="005E244F"/>
    <w:rsid w:val="005F05B1"/>
    <w:rsid w:val="005F1AFD"/>
    <w:rsid w:val="005F1D28"/>
    <w:rsid w:val="005F5C10"/>
    <w:rsid w:val="005F6893"/>
    <w:rsid w:val="00604D4D"/>
    <w:rsid w:val="0060757B"/>
    <w:rsid w:val="0060793B"/>
    <w:rsid w:val="00610074"/>
    <w:rsid w:val="006116EE"/>
    <w:rsid w:val="00614B93"/>
    <w:rsid w:val="00617DD6"/>
    <w:rsid w:val="00620974"/>
    <w:rsid w:val="006245EF"/>
    <w:rsid w:val="0063261D"/>
    <w:rsid w:val="00640402"/>
    <w:rsid w:val="00642262"/>
    <w:rsid w:val="00642899"/>
    <w:rsid w:val="00642CC3"/>
    <w:rsid w:val="0064590A"/>
    <w:rsid w:val="00651E0A"/>
    <w:rsid w:val="00664B34"/>
    <w:rsid w:val="00665E74"/>
    <w:rsid w:val="0066717F"/>
    <w:rsid w:val="00673716"/>
    <w:rsid w:val="006763AB"/>
    <w:rsid w:val="00676D2B"/>
    <w:rsid w:val="0068080D"/>
    <w:rsid w:val="006846D5"/>
    <w:rsid w:val="006849C0"/>
    <w:rsid w:val="00684E2D"/>
    <w:rsid w:val="00690CCA"/>
    <w:rsid w:val="006911BB"/>
    <w:rsid w:val="006917F3"/>
    <w:rsid w:val="006932B8"/>
    <w:rsid w:val="00693338"/>
    <w:rsid w:val="00695A7E"/>
    <w:rsid w:val="006A2027"/>
    <w:rsid w:val="006A65CA"/>
    <w:rsid w:val="006B13CE"/>
    <w:rsid w:val="006B220C"/>
    <w:rsid w:val="006B512F"/>
    <w:rsid w:val="006C10DC"/>
    <w:rsid w:val="006C1267"/>
    <w:rsid w:val="006C2035"/>
    <w:rsid w:val="006C2494"/>
    <w:rsid w:val="006C5266"/>
    <w:rsid w:val="006C6BF9"/>
    <w:rsid w:val="006C7E9C"/>
    <w:rsid w:val="006D1439"/>
    <w:rsid w:val="006D277C"/>
    <w:rsid w:val="006D354C"/>
    <w:rsid w:val="006E061A"/>
    <w:rsid w:val="006E3020"/>
    <w:rsid w:val="006E6525"/>
    <w:rsid w:val="006F2A29"/>
    <w:rsid w:val="006F3479"/>
    <w:rsid w:val="006F3492"/>
    <w:rsid w:val="006F5103"/>
    <w:rsid w:val="006F650E"/>
    <w:rsid w:val="0070109A"/>
    <w:rsid w:val="0070172F"/>
    <w:rsid w:val="00702DD4"/>
    <w:rsid w:val="0070324C"/>
    <w:rsid w:val="00707F31"/>
    <w:rsid w:val="00710F37"/>
    <w:rsid w:val="0071243C"/>
    <w:rsid w:val="007140E1"/>
    <w:rsid w:val="00722846"/>
    <w:rsid w:val="00723665"/>
    <w:rsid w:val="00726D3C"/>
    <w:rsid w:val="007270A7"/>
    <w:rsid w:val="007274AE"/>
    <w:rsid w:val="00732C9B"/>
    <w:rsid w:val="0073368B"/>
    <w:rsid w:val="0074147D"/>
    <w:rsid w:val="007428BD"/>
    <w:rsid w:val="00742E68"/>
    <w:rsid w:val="00751ECF"/>
    <w:rsid w:val="00752048"/>
    <w:rsid w:val="00752A87"/>
    <w:rsid w:val="00755FF0"/>
    <w:rsid w:val="00756AF0"/>
    <w:rsid w:val="00757BD3"/>
    <w:rsid w:val="00762D5B"/>
    <w:rsid w:val="007650CE"/>
    <w:rsid w:val="0076531D"/>
    <w:rsid w:val="0077014D"/>
    <w:rsid w:val="00775BCB"/>
    <w:rsid w:val="00776F4B"/>
    <w:rsid w:val="00777214"/>
    <w:rsid w:val="00782CC6"/>
    <w:rsid w:val="0078494E"/>
    <w:rsid w:val="007900BB"/>
    <w:rsid w:val="00791A5C"/>
    <w:rsid w:val="00794170"/>
    <w:rsid w:val="00794E67"/>
    <w:rsid w:val="00796086"/>
    <w:rsid w:val="007A0D74"/>
    <w:rsid w:val="007A132D"/>
    <w:rsid w:val="007A2EA5"/>
    <w:rsid w:val="007B2A53"/>
    <w:rsid w:val="007B390E"/>
    <w:rsid w:val="007C24D9"/>
    <w:rsid w:val="007C269A"/>
    <w:rsid w:val="007C50D7"/>
    <w:rsid w:val="007C73BF"/>
    <w:rsid w:val="007D0255"/>
    <w:rsid w:val="007D28EC"/>
    <w:rsid w:val="007D2AE9"/>
    <w:rsid w:val="007D36AB"/>
    <w:rsid w:val="007D3BED"/>
    <w:rsid w:val="007D4A68"/>
    <w:rsid w:val="007D54B9"/>
    <w:rsid w:val="007D6C61"/>
    <w:rsid w:val="007E2461"/>
    <w:rsid w:val="007E7580"/>
    <w:rsid w:val="007F3948"/>
    <w:rsid w:val="007F45DE"/>
    <w:rsid w:val="007F4FDE"/>
    <w:rsid w:val="007F7959"/>
    <w:rsid w:val="00802F42"/>
    <w:rsid w:val="00802F5C"/>
    <w:rsid w:val="00815372"/>
    <w:rsid w:val="00815AC4"/>
    <w:rsid w:val="00816405"/>
    <w:rsid w:val="008171AD"/>
    <w:rsid w:val="00817210"/>
    <w:rsid w:val="00817EEA"/>
    <w:rsid w:val="00820D4E"/>
    <w:rsid w:val="00821CE0"/>
    <w:rsid w:val="00825116"/>
    <w:rsid w:val="00825873"/>
    <w:rsid w:val="0083197C"/>
    <w:rsid w:val="00831D9B"/>
    <w:rsid w:val="0083583A"/>
    <w:rsid w:val="00837D8C"/>
    <w:rsid w:val="0084081A"/>
    <w:rsid w:val="00840CD1"/>
    <w:rsid w:val="00840FB6"/>
    <w:rsid w:val="0084595D"/>
    <w:rsid w:val="0085099D"/>
    <w:rsid w:val="00851C6A"/>
    <w:rsid w:val="00851CC2"/>
    <w:rsid w:val="008546B5"/>
    <w:rsid w:val="00854A22"/>
    <w:rsid w:val="008619A2"/>
    <w:rsid w:val="008621BC"/>
    <w:rsid w:val="00866673"/>
    <w:rsid w:val="008705C6"/>
    <w:rsid w:val="0087103C"/>
    <w:rsid w:val="008722BD"/>
    <w:rsid w:val="008728B7"/>
    <w:rsid w:val="00873FA9"/>
    <w:rsid w:val="00874EE1"/>
    <w:rsid w:val="00882DC0"/>
    <w:rsid w:val="008841F8"/>
    <w:rsid w:val="0088438E"/>
    <w:rsid w:val="00884823"/>
    <w:rsid w:val="00887F23"/>
    <w:rsid w:val="00890B62"/>
    <w:rsid w:val="00891A93"/>
    <w:rsid w:val="00893393"/>
    <w:rsid w:val="00895164"/>
    <w:rsid w:val="008A26FB"/>
    <w:rsid w:val="008A4E87"/>
    <w:rsid w:val="008A6061"/>
    <w:rsid w:val="008B1770"/>
    <w:rsid w:val="008B206F"/>
    <w:rsid w:val="008C172C"/>
    <w:rsid w:val="008C1880"/>
    <w:rsid w:val="008C2635"/>
    <w:rsid w:val="008C2EE4"/>
    <w:rsid w:val="008C6180"/>
    <w:rsid w:val="008D3166"/>
    <w:rsid w:val="008D3772"/>
    <w:rsid w:val="008D6ECF"/>
    <w:rsid w:val="008D7C1D"/>
    <w:rsid w:val="008E1436"/>
    <w:rsid w:val="008E31BE"/>
    <w:rsid w:val="008E46CB"/>
    <w:rsid w:val="008E519F"/>
    <w:rsid w:val="008E75DE"/>
    <w:rsid w:val="008F0EB3"/>
    <w:rsid w:val="008F2AF2"/>
    <w:rsid w:val="008F35DF"/>
    <w:rsid w:val="008F3B06"/>
    <w:rsid w:val="008F44B0"/>
    <w:rsid w:val="009000D1"/>
    <w:rsid w:val="00903D91"/>
    <w:rsid w:val="00912346"/>
    <w:rsid w:val="009150B2"/>
    <w:rsid w:val="00916C6A"/>
    <w:rsid w:val="00921DE2"/>
    <w:rsid w:val="009251C6"/>
    <w:rsid w:val="009268B7"/>
    <w:rsid w:val="0092774B"/>
    <w:rsid w:val="00930E16"/>
    <w:rsid w:val="00934FBD"/>
    <w:rsid w:val="009351E9"/>
    <w:rsid w:val="009352B2"/>
    <w:rsid w:val="00936D91"/>
    <w:rsid w:val="009372EE"/>
    <w:rsid w:val="00941DEE"/>
    <w:rsid w:val="00947514"/>
    <w:rsid w:val="00947E86"/>
    <w:rsid w:val="00952A52"/>
    <w:rsid w:val="00953307"/>
    <w:rsid w:val="00953A0A"/>
    <w:rsid w:val="00954193"/>
    <w:rsid w:val="00955CE8"/>
    <w:rsid w:val="009575A9"/>
    <w:rsid w:val="0096169F"/>
    <w:rsid w:val="00961EC0"/>
    <w:rsid w:val="0096652F"/>
    <w:rsid w:val="00966A1E"/>
    <w:rsid w:val="00971CD6"/>
    <w:rsid w:val="009722A6"/>
    <w:rsid w:val="009757B4"/>
    <w:rsid w:val="00977B18"/>
    <w:rsid w:val="0098028B"/>
    <w:rsid w:val="00987953"/>
    <w:rsid w:val="009960AF"/>
    <w:rsid w:val="009966AC"/>
    <w:rsid w:val="009A23DE"/>
    <w:rsid w:val="009A4861"/>
    <w:rsid w:val="009A48DE"/>
    <w:rsid w:val="009A710D"/>
    <w:rsid w:val="009A7B53"/>
    <w:rsid w:val="009B52B9"/>
    <w:rsid w:val="009B61A4"/>
    <w:rsid w:val="009C57C2"/>
    <w:rsid w:val="009D5C17"/>
    <w:rsid w:val="009E08DF"/>
    <w:rsid w:val="009E47AA"/>
    <w:rsid w:val="009E6DAC"/>
    <w:rsid w:val="009F1A28"/>
    <w:rsid w:val="009F5453"/>
    <w:rsid w:val="00A0361E"/>
    <w:rsid w:val="00A10FD2"/>
    <w:rsid w:val="00A1283B"/>
    <w:rsid w:val="00A1344D"/>
    <w:rsid w:val="00A17CF4"/>
    <w:rsid w:val="00A2140B"/>
    <w:rsid w:val="00A23859"/>
    <w:rsid w:val="00A2589E"/>
    <w:rsid w:val="00A25A25"/>
    <w:rsid w:val="00A276D6"/>
    <w:rsid w:val="00A308A2"/>
    <w:rsid w:val="00A30AAF"/>
    <w:rsid w:val="00A30D7A"/>
    <w:rsid w:val="00A33455"/>
    <w:rsid w:val="00A34252"/>
    <w:rsid w:val="00A347F3"/>
    <w:rsid w:val="00A34D57"/>
    <w:rsid w:val="00A3681E"/>
    <w:rsid w:val="00A36E37"/>
    <w:rsid w:val="00A3790E"/>
    <w:rsid w:val="00A40693"/>
    <w:rsid w:val="00A40F5F"/>
    <w:rsid w:val="00A4522E"/>
    <w:rsid w:val="00A50126"/>
    <w:rsid w:val="00A51614"/>
    <w:rsid w:val="00A52E31"/>
    <w:rsid w:val="00A52FEC"/>
    <w:rsid w:val="00A53C6D"/>
    <w:rsid w:val="00A56B1C"/>
    <w:rsid w:val="00A574C3"/>
    <w:rsid w:val="00A601C4"/>
    <w:rsid w:val="00A61E77"/>
    <w:rsid w:val="00A753D6"/>
    <w:rsid w:val="00A77F67"/>
    <w:rsid w:val="00A81C05"/>
    <w:rsid w:val="00A841FC"/>
    <w:rsid w:val="00A8798C"/>
    <w:rsid w:val="00A92363"/>
    <w:rsid w:val="00AA0BFA"/>
    <w:rsid w:val="00AA1203"/>
    <w:rsid w:val="00AA3FE4"/>
    <w:rsid w:val="00AA4A36"/>
    <w:rsid w:val="00AA5E38"/>
    <w:rsid w:val="00AA62E4"/>
    <w:rsid w:val="00AA6846"/>
    <w:rsid w:val="00AB2D34"/>
    <w:rsid w:val="00AB3275"/>
    <w:rsid w:val="00AB3897"/>
    <w:rsid w:val="00AB3E81"/>
    <w:rsid w:val="00AB48D6"/>
    <w:rsid w:val="00AB4BF5"/>
    <w:rsid w:val="00AB5FE1"/>
    <w:rsid w:val="00AB7D4A"/>
    <w:rsid w:val="00AC13E6"/>
    <w:rsid w:val="00AC22C2"/>
    <w:rsid w:val="00AC5513"/>
    <w:rsid w:val="00AC5F52"/>
    <w:rsid w:val="00AC6646"/>
    <w:rsid w:val="00AD0FB5"/>
    <w:rsid w:val="00AD2597"/>
    <w:rsid w:val="00AD291A"/>
    <w:rsid w:val="00AD358C"/>
    <w:rsid w:val="00AD3E1C"/>
    <w:rsid w:val="00AD5D26"/>
    <w:rsid w:val="00AE0AD7"/>
    <w:rsid w:val="00AE3242"/>
    <w:rsid w:val="00AE7541"/>
    <w:rsid w:val="00AE7F84"/>
    <w:rsid w:val="00AF0173"/>
    <w:rsid w:val="00AF07A9"/>
    <w:rsid w:val="00AF51AF"/>
    <w:rsid w:val="00AF5B3D"/>
    <w:rsid w:val="00B02963"/>
    <w:rsid w:val="00B02B40"/>
    <w:rsid w:val="00B07122"/>
    <w:rsid w:val="00B11B16"/>
    <w:rsid w:val="00B12CDA"/>
    <w:rsid w:val="00B1326E"/>
    <w:rsid w:val="00B16C49"/>
    <w:rsid w:val="00B174A0"/>
    <w:rsid w:val="00B22867"/>
    <w:rsid w:val="00B24622"/>
    <w:rsid w:val="00B25092"/>
    <w:rsid w:val="00B331A1"/>
    <w:rsid w:val="00B33D4A"/>
    <w:rsid w:val="00B3422D"/>
    <w:rsid w:val="00B34B58"/>
    <w:rsid w:val="00B43928"/>
    <w:rsid w:val="00B452B4"/>
    <w:rsid w:val="00B47A7C"/>
    <w:rsid w:val="00B5156F"/>
    <w:rsid w:val="00B54B24"/>
    <w:rsid w:val="00B5533A"/>
    <w:rsid w:val="00B5656A"/>
    <w:rsid w:val="00B56D45"/>
    <w:rsid w:val="00B61E7A"/>
    <w:rsid w:val="00B67AB5"/>
    <w:rsid w:val="00B67E01"/>
    <w:rsid w:val="00B72E9E"/>
    <w:rsid w:val="00B740AD"/>
    <w:rsid w:val="00B8204B"/>
    <w:rsid w:val="00B841F8"/>
    <w:rsid w:val="00B84D00"/>
    <w:rsid w:val="00B853F6"/>
    <w:rsid w:val="00B87BEC"/>
    <w:rsid w:val="00B91BDA"/>
    <w:rsid w:val="00B92500"/>
    <w:rsid w:val="00B92D3B"/>
    <w:rsid w:val="00B93116"/>
    <w:rsid w:val="00B93A53"/>
    <w:rsid w:val="00B94226"/>
    <w:rsid w:val="00B96A45"/>
    <w:rsid w:val="00BA273F"/>
    <w:rsid w:val="00BA3193"/>
    <w:rsid w:val="00BA6F4B"/>
    <w:rsid w:val="00BB0BF4"/>
    <w:rsid w:val="00BB1009"/>
    <w:rsid w:val="00BB12CB"/>
    <w:rsid w:val="00BB58A1"/>
    <w:rsid w:val="00BC5955"/>
    <w:rsid w:val="00BC6E6C"/>
    <w:rsid w:val="00BC707F"/>
    <w:rsid w:val="00BD4EBA"/>
    <w:rsid w:val="00BE144E"/>
    <w:rsid w:val="00BE4D78"/>
    <w:rsid w:val="00BE4F75"/>
    <w:rsid w:val="00BE5ACF"/>
    <w:rsid w:val="00BF2877"/>
    <w:rsid w:val="00BF2B35"/>
    <w:rsid w:val="00BF5772"/>
    <w:rsid w:val="00C01E79"/>
    <w:rsid w:val="00C053A8"/>
    <w:rsid w:val="00C05773"/>
    <w:rsid w:val="00C17B40"/>
    <w:rsid w:val="00C20B43"/>
    <w:rsid w:val="00C21433"/>
    <w:rsid w:val="00C236A7"/>
    <w:rsid w:val="00C23BF7"/>
    <w:rsid w:val="00C25173"/>
    <w:rsid w:val="00C25AB8"/>
    <w:rsid w:val="00C26A26"/>
    <w:rsid w:val="00C313D2"/>
    <w:rsid w:val="00C34BB0"/>
    <w:rsid w:val="00C35B81"/>
    <w:rsid w:val="00C37A29"/>
    <w:rsid w:val="00C4029A"/>
    <w:rsid w:val="00C41FC8"/>
    <w:rsid w:val="00C451F7"/>
    <w:rsid w:val="00C4687B"/>
    <w:rsid w:val="00C5175F"/>
    <w:rsid w:val="00C51A90"/>
    <w:rsid w:val="00C541D6"/>
    <w:rsid w:val="00C60F6C"/>
    <w:rsid w:val="00C615A3"/>
    <w:rsid w:val="00C656CC"/>
    <w:rsid w:val="00C66040"/>
    <w:rsid w:val="00C7348A"/>
    <w:rsid w:val="00C77B14"/>
    <w:rsid w:val="00C80170"/>
    <w:rsid w:val="00C80293"/>
    <w:rsid w:val="00C81736"/>
    <w:rsid w:val="00C8489E"/>
    <w:rsid w:val="00C858E6"/>
    <w:rsid w:val="00C87B20"/>
    <w:rsid w:val="00C93D19"/>
    <w:rsid w:val="00C95383"/>
    <w:rsid w:val="00C973B5"/>
    <w:rsid w:val="00CA12F7"/>
    <w:rsid w:val="00CA177B"/>
    <w:rsid w:val="00CA4260"/>
    <w:rsid w:val="00CA79E2"/>
    <w:rsid w:val="00CB00BE"/>
    <w:rsid w:val="00CB0523"/>
    <w:rsid w:val="00CB69EC"/>
    <w:rsid w:val="00CC0FCF"/>
    <w:rsid w:val="00CC1AA7"/>
    <w:rsid w:val="00CC22F5"/>
    <w:rsid w:val="00CC65E8"/>
    <w:rsid w:val="00CC6668"/>
    <w:rsid w:val="00CC7042"/>
    <w:rsid w:val="00CD02FD"/>
    <w:rsid w:val="00CD30D2"/>
    <w:rsid w:val="00CD7672"/>
    <w:rsid w:val="00CE3086"/>
    <w:rsid w:val="00CE7995"/>
    <w:rsid w:val="00CF00F7"/>
    <w:rsid w:val="00CF0AF6"/>
    <w:rsid w:val="00CF28C9"/>
    <w:rsid w:val="00CF2EB7"/>
    <w:rsid w:val="00CF7311"/>
    <w:rsid w:val="00CF78F8"/>
    <w:rsid w:val="00D01FDF"/>
    <w:rsid w:val="00D05CD3"/>
    <w:rsid w:val="00D067C4"/>
    <w:rsid w:val="00D1031F"/>
    <w:rsid w:val="00D106BD"/>
    <w:rsid w:val="00D12141"/>
    <w:rsid w:val="00D1275D"/>
    <w:rsid w:val="00D1484F"/>
    <w:rsid w:val="00D208C2"/>
    <w:rsid w:val="00D20C19"/>
    <w:rsid w:val="00D20FFA"/>
    <w:rsid w:val="00D24B37"/>
    <w:rsid w:val="00D254EE"/>
    <w:rsid w:val="00D25ADE"/>
    <w:rsid w:val="00D32E1E"/>
    <w:rsid w:val="00D3334D"/>
    <w:rsid w:val="00D33D8B"/>
    <w:rsid w:val="00D35C86"/>
    <w:rsid w:val="00D3765D"/>
    <w:rsid w:val="00D4307C"/>
    <w:rsid w:val="00D4799D"/>
    <w:rsid w:val="00D52DE2"/>
    <w:rsid w:val="00D5348E"/>
    <w:rsid w:val="00D54735"/>
    <w:rsid w:val="00D60944"/>
    <w:rsid w:val="00D61867"/>
    <w:rsid w:val="00D62A08"/>
    <w:rsid w:val="00D711EC"/>
    <w:rsid w:val="00D71635"/>
    <w:rsid w:val="00D7187D"/>
    <w:rsid w:val="00D752C2"/>
    <w:rsid w:val="00D77A15"/>
    <w:rsid w:val="00D86A7C"/>
    <w:rsid w:val="00D87E45"/>
    <w:rsid w:val="00D90D54"/>
    <w:rsid w:val="00D93846"/>
    <w:rsid w:val="00D957CD"/>
    <w:rsid w:val="00DA14CB"/>
    <w:rsid w:val="00DA3CBD"/>
    <w:rsid w:val="00DA4B55"/>
    <w:rsid w:val="00DA5A21"/>
    <w:rsid w:val="00DA66EC"/>
    <w:rsid w:val="00DA6E82"/>
    <w:rsid w:val="00DB0887"/>
    <w:rsid w:val="00DB0EF5"/>
    <w:rsid w:val="00DB1A5E"/>
    <w:rsid w:val="00DB6734"/>
    <w:rsid w:val="00DC04BE"/>
    <w:rsid w:val="00DC0B26"/>
    <w:rsid w:val="00DE34EA"/>
    <w:rsid w:val="00DE3620"/>
    <w:rsid w:val="00DE3B3A"/>
    <w:rsid w:val="00DE5944"/>
    <w:rsid w:val="00DF025F"/>
    <w:rsid w:val="00DF055E"/>
    <w:rsid w:val="00E00C86"/>
    <w:rsid w:val="00E0549C"/>
    <w:rsid w:val="00E071F6"/>
    <w:rsid w:val="00E07560"/>
    <w:rsid w:val="00E10D4E"/>
    <w:rsid w:val="00E10E79"/>
    <w:rsid w:val="00E11B7F"/>
    <w:rsid w:val="00E16590"/>
    <w:rsid w:val="00E172FC"/>
    <w:rsid w:val="00E217FA"/>
    <w:rsid w:val="00E22C73"/>
    <w:rsid w:val="00E22E95"/>
    <w:rsid w:val="00E27B46"/>
    <w:rsid w:val="00E32513"/>
    <w:rsid w:val="00E3346F"/>
    <w:rsid w:val="00E362B5"/>
    <w:rsid w:val="00E37069"/>
    <w:rsid w:val="00E47665"/>
    <w:rsid w:val="00E503FC"/>
    <w:rsid w:val="00E50D14"/>
    <w:rsid w:val="00E51B14"/>
    <w:rsid w:val="00E522A3"/>
    <w:rsid w:val="00E52FB0"/>
    <w:rsid w:val="00E5583E"/>
    <w:rsid w:val="00E56C4D"/>
    <w:rsid w:val="00E60AC9"/>
    <w:rsid w:val="00E620C2"/>
    <w:rsid w:val="00E62137"/>
    <w:rsid w:val="00E63466"/>
    <w:rsid w:val="00E636A1"/>
    <w:rsid w:val="00E63FFD"/>
    <w:rsid w:val="00E70888"/>
    <w:rsid w:val="00E741ED"/>
    <w:rsid w:val="00E75617"/>
    <w:rsid w:val="00E76C26"/>
    <w:rsid w:val="00E77968"/>
    <w:rsid w:val="00E87AA0"/>
    <w:rsid w:val="00EA0EEB"/>
    <w:rsid w:val="00EA4177"/>
    <w:rsid w:val="00EA41C9"/>
    <w:rsid w:val="00EA4350"/>
    <w:rsid w:val="00EA5D8F"/>
    <w:rsid w:val="00EA67AD"/>
    <w:rsid w:val="00EB190F"/>
    <w:rsid w:val="00EB42D1"/>
    <w:rsid w:val="00EB4CA4"/>
    <w:rsid w:val="00EB6D83"/>
    <w:rsid w:val="00EB7810"/>
    <w:rsid w:val="00EC03A9"/>
    <w:rsid w:val="00EC0F1D"/>
    <w:rsid w:val="00EC1A4D"/>
    <w:rsid w:val="00EC51F0"/>
    <w:rsid w:val="00EC5EB7"/>
    <w:rsid w:val="00ED039B"/>
    <w:rsid w:val="00ED1DA1"/>
    <w:rsid w:val="00ED52BD"/>
    <w:rsid w:val="00ED5DC9"/>
    <w:rsid w:val="00EE10A5"/>
    <w:rsid w:val="00EE3CC4"/>
    <w:rsid w:val="00EE3E47"/>
    <w:rsid w:val="00EE4C5C"/>
    <w:rsid w:val="00EE6416"/>
    <w:rsid w:val="00EF1B6A"/>
    <w:rsid w:val="00EF3A99"/>
    <w:rsid w:val="00EF6F9E"/>
    <w:rsid w:val="00F027FE"/>
    <w:rsid w:val="00F04424"/>
    <w:rsid w:val="00F0571C"/>
    <w:rsid w:val="00F102E1"/>
    <w:rsid w:val="00F12C6C"/>
    <w:rsid w:val="00F12E8E"/>
    <w:rsid w:val="00F136CE"/>
    <w:rsid w:val="00F15EF6"/>
    <w:rsid w:val="00F2019B"/>
    <w:rsid w:val="00F23007"/>
    <w:rsid w:val="00F24E08"/>
    <w:rsid w:val="00F25F0B"/>
    <w:rsid w:val="00F26937"/>
    <w:rsid w:val="00F374DD"/>
    <w:rsid w:val="00F423A0"/>
    <w:rsid w:val="00F47E3D"/>
    <w:rsid w:val="00F54EEC"/>
    <w:rsid w:val="00F5585C"/>
    <w:rsid w:val="00F561E7"/>
    <w:rsid w:val="00F56EDD"/>
    <w:rsid w:val="00F56FAC"/>
    <w:rsid w:val="00F57A80"/>
    <w:rsid w:val="00F57A8B"/>
    <w:rsid w:val="00F61829"/>
    <w:rsid w:val="00F6422C"/>
    <w:rsid w:val="00F66CCB"/>
    <w:rsid w:val="00F72322"/>
    <w:rsid w:val="00F723EA"/>
    <w:rsid w:val="00F73188"/>
    <w:rsid w:val="00F7384A"/>
    <w:rsid w:val="00F74B6A"/>
    <w:rsid w:val="00F8093F"/>
    <w:rsid w:val="00F845DF"/>
    <w:rsid w:val="00F84F30"/>
    <w:rsid w:val="00F8513C"/>
    <w:rsid w:val="00F8671B"/>
    <w:rsid w:val="00F9078B"/>
    <w:rsid w:val="00F93784"/>
    <w:rsid w:val="00F95BF9"/>
    <w:rsid w:val="00F9700F"/>
    <w:rsid w:val="00FA26CA"/>
    <w:rsid w:val="00FA37B3"/>
    <w:rsid w:val="00FA590D"/>
    <w:rsid w:val="00FB3332"/>
    <w:rsid w:val="00FB4F47"/>
    <w:rsid w:val="00FB4FBC"/>
    <w:rsid w:val="00FB58B4"/>
    <w:rsid w:val="00FB7D83"/>
    <w:rsid w:val="00FC09F8"/>
    <w:rsid w:val="00FC0C33"/>
    <w:rsid w:val="00FC322F"/>
    <w:rsid w:val="00FC3340"/>
    <w:rsid w:val="00FC3D52"/>
    <w:rsid w:val="00FC469B"/>
    <w:rsid w:val="00FC4C0A"/>
    <w:rsid w:val="00FD0AE5"/>
    <w:rsid w:val="00FD29D0"/>
    <w:rsid w:val="00FD31B3"/>
    <w:rsid w:val="00FE2C0E"/>
    <w:rsid w:val="00FE518E"/>
    <w:rsid w:val="00FE5CE1"/>
    <w:rsid w:val="00FF1A72"/>
    <w:rsid w:val="00FF2068"/>
    <w:rsid w:val="00FF3CC7"/>
    <w:rsid w:val="00FF56DF"/>
    <w:rsid w:val="00FF5F56"/>
    <w:rsid w:val="00FF6D3E"/>
    <w:rsid w:val="00FF6EAF"/>
    <w:rsid w:val="06C71E9E"/>
    <w:rsid w:val="09DB0D8C"/>
    <w:rsid w:val="102F1C4D"/>
    <w:rsid w:val="1A066A45"/>
    <w:rsid w:val="1E274535"/>
    <w:rsid w:val="257B41CD"/>
    <w:rsid w:val="29C96679"/>
    <w:rsid w:val="2BD9280A"/>
    <w:rsid w:val="2D38066F"/>
    <w:rsid w:val="32925D03"/>
    <w:rsid w:val="32C05644"/>
    <w:rsid w:val="335A3430"/>
    <w:rsid w:val="46662695"/>
    <w:rsid w:val="4B7A40EB"/>
    <w:rsid w:val="4E92144D"/>
    <w:rsid w:val="528544E1"/>
    <w:rsid w:val="534F33DB"/>
    <w:rsid w:val="5782747F"/>
    <w:rsid w:val="57977556"/>
    <w:rsid w:val="5A860789"/>
    <w:rsid w:val="5AE61977"/>
    <w:rsid w:val="5BC62678"/>
    <w:rsid w:val="5DBC1DCC"/>
    <w:rsid w:val="60055226"/>
    <w:rsid w:val="68410332"/>
    <w:rsid w:val="6A9229C3"/>
    <w:rsid w:val="6AFD22BE"/>
    <w:rsid w:val="75936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100" w:beforeLines="100"/>
      <w:outlineLvl w:val="0"/>
    </w:pPr>
    <w:rPr>
      <w:rFonts w:eastAsia="微软雅黑"/>
      <w:b/>
      <w:bCs/>
      <w:color w:val="ED7D31" w:themeColor="accent2"/>
      <w:kern w:val="44"/>
      <w:sz w:val="24"/>
      <w:szCs w:val="44"/>
      <w14:textFill>
        <w14:solidFill>
          <w14:schemeClr w14:val="accent2"/>
        </w14:solidFill>
      </w14:textFill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outlineLvl w:val="1"/>
    </w:pPr>
    <w:rPr>
      <w:rFonts w:eastAsia="微软雅黑" w:asciiTheme="majorHAnsi" w:hAnsiTheme="majorHAnsi" w:cstheme="majorBidi"/>
      <w:b/>
      <w:bCs/>
      <w:color w:val="1F4E79" w:themeColor="accent1" w:themeShade="80"/>
      <w:sz w:val="24"/>
      <w:szCs w:val="32"/>
    </w:rPr>
  </w:style>
  <w:style w:type="paragraph" w:styleId="4">
    <w:name w:val="heading 3"/>
    <w:basedOn w:val="1"/>
    <w:next w:val="1"/>
    <w:link w:val="18"/>
    <w:unhideWhenUsed/>
    <w:qFormat/>
    <w:uiPriority w:val="9"/>
    <w:pPr>
      <w:keepNext/>
      <w:keepLines/>
      <w:spacing w:before="50" w:beforeLines="50" w:after="50" w:afterLines="50"/>
      <w:outlineLvl w:val="2"/>
    </w:pPr>
    <w:rPr>
      <w:rFonts w:ascii="Times New Roman" w:hAnsi="Times New Roman" w:eastAsia="宋体"/>
      <w:b/>
      <w:bCs/>
      <w:szCs w:val="32"/>
    </w:rPr>
  </w:style>
  <w:style w:type="paragraph" w:styleId="5">
    <w:name w:val="heading 4"/>
    <w:basedOn w:val="1"/>
    <w:next w:val="1"/>
    <w:link w:val="19"/>
    <w:unhideWhenUsed/>
    <w:qFormat/>
    <w:uiPriority w:val="9"/>
    <w:pPr>
      <w:keepNext/>
      <w:keepLines/>
      <w:ind w:firstLine="200" w:firstLineChars="200"/>
      <w:outlineLvl w:val="3"/>
    </w:pPr>
    <w:rPr>
      <w:rFonts w:asciiTheme="majorHAnsi" w:hAnsiTheme="majorHAnsi" w:eastAsiaTheme="majorEastAsia" w:cstheme="majorBidi"/>
      <w:b/>
      <w:bCs/>
      <w:szCs w:val="28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ind w:left="840" w:leftChars="400"/>
    </w:pPr>
  </w:style>
  <w:style w:type="paragraph" w:styleId="7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</w:style>
  <w:style w:type="paragraph" w:styleId="10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3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页眉 Char"/>
    <w:basedOn w:val="12"/>
    <w:link w:val="8"/>
    <w:qFormat/>
    <w:uiPriority w:val="99"/>
    <w:rPr>
      <w:sz w:val="18"/>
      <w:szCs w:val="18"/>
    </w:rPr>
  </w:style>
  <w:style w:type="character" w:customStyle="1" w:styleId="15">
    <w:name w:val="页脚 Char"/>
    <w:basedOn w:val="12"/>
    <w:link w:val="7"/>
    <w:qFormat/>
    <w:uiPriority w:val="99"/>
    <w:rPr>
      <w:sz w:val="18"/>
      <w:szCs w:val="18"/>
    </w:rPr>
  </w:style>
  <w:style w:type="character" w:customStyle="1" w:styleId="16">
    <w:name w:val="标题 1 Char"/>
    <w:basedOn w:val="12"/>
    <w:link w:val="2"/>
    <w:qFormat/>
    <w:uiPriority w:val="9"/>
    <w:rPr>
      <w:rFonts w:eastAsia="微软雅黑"/>
      <w:b/>
      <w:bCs/>
      <w:color w:val="ED7D31" w:themeColor="accent2"/>
      <w:kern w:val="44"/>
      <w:sz w:val="24"/>
      <w:szCs w:val="44"/>
      <w14:textFill>
        <w14:solidFill>
          <w14:schemeClr w14:val="accent2"/>
        </w14:solidFill>
      </w14:textFill>
    </w:rPr>
  </w:style>
  <w:style w:type="character" w:customStyle="1" w:styleId="17">
    <w:name w:val="标题 2 Char"/>
    <w:basedOn w:val="12"/>
    <w:link w:val="3"/>
    <w:qFormat/>
    <w:uiPriority w:val="9"/>
    <w:rPr>
      <w:rFonts w:eastAsia="微软雅黑" w:asciiTheme="majorHAnsi" w:hAnsiTheme="majorHAnsi" w:cstheme="majorBidi"/>
      <w:b/>
      <w:bCs/>
      <w:color w:val="1F4E79" w:themeColor="accent1" w:themeShade="80"/>
      <w:sz w:val="24"/>
      <w:szCs w:val="32"/>
    </w:rPr>
  </w:style>
  <w:style w:type="character" w:customStyle="1" w:styleId="18">
    <w:name w:val="标题 3 Char"/>
    <w:basedOn w:val="12"/>
    <w:link w:val="4"/>
    <w:qFormat/>
    <w:uiPriority w:val="9"/>
    <w:rPr>
      <w:rFonts w:ascii="Times New Roman" w:hAnsi="Times New Roman" w:eastAsia="宋体"/>
      <w:b/>
      <w:bCs/>
      <w:szCs w:val="32"/>
    </w:rPr>
  </w:style>
  <w:style w:type="character" w:customStyle="1" w:styleId="19">
    <w:name w:val="标题 4 Char"/>
    <w:basedOn w:val="12"/>
    <w:link w:val="5"/>
    <w:qFormat/>
    <w:uiPriority w:val="9"/>
    <w:rPr>
      <w:rFonts w:asciiTheme="majorHAnsi" w:hAnsiTheme="majorHAnsi" w:eastAsiaTheme="majorEastAsia" w:cstheme="majorBidi"/>
      <w:b/>
      <w:bCs/>
      <w:szCs w:val="28"/>
    </w:rPr>
  </w:style>
  <w:style w:type="paragraph" w:customStyle="1" w:styleId="20">
    <w:name w:val="TOC Heading"/>
    <w:basedOn w:val="2"/>
    <w:next w:val="1"/>
    <w:unhideWhenUsed/>
    <w:qFormat/>
    <w:uiPriority w:val="39"/>
    <w:pPr>
      <w:widowControl/>
      <w:spacing w:before="240" w:beforeLines="0" w:line="259" w:lineRule="auto"/>
      <w:jc w:val="left"/>
      <w:outlineLvl w:val="9"/>
    </w:pPr>
    <w:rPr>
      <w:rFonts w:asciiTheme="majorHAnsi" w:hAnsiTheme="majorHAnsi" w:eastAsiaTheme="majorEastAsia" w:cstheme="majorBidi"/>
      <w:bCs w:val="0"/>
      <w:color w:val="2E75B6" w:themeColor="accent1" w:themeShade="BF"/>
      <w:kern w:val="0"/>
      <w:sz w:val="32"/>
      <w:szCs w:val="32"/>
    </w:rPr>
  </w:style>
  <w:style w:type="paragraph" w:styleId="21">
    <w:name w:val="Intense Quote"/>
    <w:basedOn w:val="1"/>
    <w:next w:val="1"/>
    <w:qFormat/>
    <w:uiPriority w:val="30"/>
    <w:pPr>
      <w:pBdr>
        <w:top w:val="single" w:color="5B9BD5" w:themeColor="accent1" w:sz="4" w:space="10"/>
        <w:bottom w:val="single" w:color="5B9BD5" w:themeColor="accent1" w:sz="4" w:space="10"/>
      </w:pBdr>
      <w:spacing w:before="360" w:after="360"/>
      <w:ind w:left="864" w:right="864"/>
      <w:jc w:val="center"/>
    </w:pPr>
    <w:rPr>
      <w:i/>
      <w:iCs/>
      <w:color w:val="5B9BD5" w:themeColor="accent1"/>
      <w14:textFill>
        <w14:solidFill>
          <w14:schemeClr w14:val="accent1"/>
        </w14:solidFill>
      </w14:textFill>
    </w:rPr>
  </w:style>
  <w:style w:type="paragraph" w:customStyle="1" w:styleId="22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23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customXml" Target="../customXml/item1.xml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B2F81E1-17F2-4693-9B53-84E11D87AE4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1395</Words>
  <Characters>7956</Characters>
  <Lines>66</Lines>
  <Paragraphs>18</Paragraphs>
  <TotalTime>2</TotalTime>
  <ScaleCrop>false</ScaleCrop>
  <LinksUpToDate>false</LinksUpToDate>
  <CharactersWithSpaces>9333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2018-08-27T01:56:00Z</dcterms:created>
  <dc:creator>shenyanhbxf@126.com</dc:creator>
  <cp:lastModifiedBy>杨格</cp:lastModifiedBy>
  <dcterms:modified xsi:type="dcterms:W3CDTF">2021-10-26T06:40:41Z</dcterms:modified>
  <cp:revision>3672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BA9C95D7F0B4484BAF84E8D55DB06777</vt:lpwstr>
  </property>
</Properties>
</file>